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4C95B" w14:textId="1919E363" w:rsidR="00063317" w:rsidRPr="00B545D1" w:rsidRDefault="00063317" w:rsidP="002E7C41">
      <w:pPr>
        <w:spacing w:after="0" w:line="240" w:lineRule="auto"/>
        <w:rPr>
          <w:rFonts w:asciiTheme="majorHAnsi" w:eastAsia="Times New Roman" w:hAnsiTheme="majorHAnsi" w:cs="Times New Roman"/>
          <w:b/>
          <w:sz w:val="24"/>
          <w:szCs w:val="24"/>
        </w:rPr>
      </w:pPr>
      <w:r w:rsidRPr="00B545D1">
        <w:rPr>
          <w:rFonts w:asciiTheme="majorHAnsi" w:eastAsia="Times New Roman" w:hAnsiTheme="majorHAnsi" w:cs="Times New Roman"/>
          <w:b/>
          <w:sz w:val="24"/>
          <w:szCs w:val="24"/>
        </w:rPr>
        <w:t>IZPOLNJEVANJE KOALICIJSKE POGODBE (</w:t>
      </w:r>
      <w:r w:rsidR="002E7C41" w:rsidRPr="00B545D1">
        <w:rPr>
          <w:rFonts w:asciiTheme="majorHAnsi" w:eastAsia="Times New Roman" w:hAnsiTheme="majorHAnsi" w:cs="Times New Roman"/>
          <w:b/>
          <w:sz w:val="24"/>
          <w:szCs w:val="24"/>
        </w:rPr>
        <w:t>Insajder</w:t>
      </w:r>
      <w:r w:rsidR="00D44962" w:rsidRPr="00B545D1">
        <w:rPr>
          <w:rFonts w:asciiTheme="majorHAnsi" w:eastAsia="Times New Roman" w:hAnsiTheme="majorHAnsi" w:cs="Times New Roman"/>
          <w:b/>
          <w:sz w:val="24"/>
          <w:szCs w:val="24"/>
        </w:rPr>
        <w:t xml:space="preserve">, </w:t>
      </w:r>
      <w:r w:rsidR="002E7C41" w:rsidRPr="00B545D1">
        <w:rPr>
          <w:rFonts w:asciiTheme="majorHAnsi" w:eastAsia="Times New Roman" w:hAnsiTheme="majorHAnsi" w:cs="Times New Roman"/>
          <w:b/>
          <w:sz w:val="24"/>
          <w:szCs w:val="24"/>
        </w:rPr>
        <w:t>Klemen Kocjančič</w:t>
      </w:r>
      <w:r w:rsidRPr="00B545D1">
        <w:rPr>
          <w:rFonts w:asciiTheme="majorHAnsi" w:eastAsia="Times New Roman" w:hAnsiTheme="majorHAnsi" w:cs="Times New Roman"/>
          <w:b/>
          <w:sz w:val="24"/>
          <w:szCs w:val="24"/>
        </w:rPr>
        <w:t xml:space="preserve">, </w:t>
      </w:r>
      <w:r w:rsidR="002E7C41" w:rsidRPr="00B545D1">
        <w:rPr>
          <w:rFonts w:asciiTheme="majorHAnsi" w:eastAsia="Times New Roman" w:hAnsiTheme="majorHAnsi" w:cs="Times New Roman"/>
          <w:b/>
          <w:sz w:val="24"/>
          <w:szCs w:val="24"/>
        </w:rPr>
        <w:t>24. julij</w:t>
      </w:r>
      <w:r w:rsidR="00D44962" w:rsidRPr="00B545D1">
        <w:rPr>
          <w:rFonts w:asciiTheme="majorHAnsi" w:eastAsia="Times New Roman" w:hAnsiTheme="majorHAnsi" w:cs="Times New Roman"/>
          <w:b/>
          <w:sz w:val="24"/>
          <w:szCs w:val="24"/>
        </w:rPr>
        <w:t xml:space="preserve"> 2018</w:t>
      </w:r>
      <w:r w:rsidRPr="00B545D1">
        <w:rPr>
          <w:rFonts w:asciiTheme="majorHAnsi" w:eastAsia="Times New Roman" w:hAnsiTheme="majorHAnsi" w:cs="Times New Roman"/>
          <w:b/>
          <w:sz w:val="24"/>
          <w:szCs w:val="24"/>
        </w:rPr>
        <w:t>)</w:t>
      </w:r>
    </w:p>
    <w:p w14:paraId="4E0D9142" w14:textId="77777777" w:rsidR="00063317" w:rsidRPr="002E7C41" w:rsidRDefault="00063317" w:rsidP="002E7C41">
      <w:pPr>
        <w:spacing w:after="0" w:line="240" w:lineRule="auto"/>
        <w:rPr>
          <w:rFonts w:asciiTheme="majorHAnsi" w:eastAsia="Times New Roman" w:hAnsiTheme="majorHAnsi" w:cs="Times New Roman"/>
          <w:sz w:val="20"/>
          <w:szCs w:val="20"/>
        </w:rPr>
      </w:pPr>
    </w:p>
    <w:p w14:paraId="798A6BB6" w14:textId="77777777" w:rsidR="00063317" w:rsidRPr="002E7C41" w:rsidRDefault="00063317" w:rsidP="002E7C41">
      <w:pPr>
        <w:spacing w:after="0" w:line="240" w:lineRule="auto"/>
        <w:rPr>
          <w:rFonts w:asciiTheme="majorHAnsi" w:eastAsia="Times New Roman" w:hAnsiTheme="majorHAnsi" w:cs="Times New Roman"/>
          <w:i/>
          <w:sz w:val="20"/>
          <w:szCs w:val="20"/>
        </w:rPr>
      </w:pPr>
      <w:r w:rsidRPr="002E7C41">
        <w:rPr>
          <w:rFonts w:asciiTheme="majorHAnsi" w:eastAsia="Times New Roman" w:hAnsiTheme="majorHAnsi" w:cs="Times New Roman"/>
          <w:i/>
          <w:sz w:val="20"/>
          <w:szCs w:val="20"/>
        </w:rPr>
        <w:t>VPRAŠANJE:</w:t>
      </w:r>
    </w:p>
    <w:p w14:paraId="64B1DDD3" w14:textId="77777777" w:rsidR="002E7C41" w:rsidRPr="002E7C41" w:rsidRDefault="002E7C41" w:rsidP="002E7C41">
      <w:pPr>
        <w:spacing w:after="0" w:line="240" w:lineRule="auto"/>
        <w:rPr>
          <w:rFonts w:asciiTheme="majorHAnsi" w:eastAsia="Times New Roman" w:hAnsiTheme="majorHAnsi" w:cs="Times New Roman"/>
          <w:i/>
          <w:sz w:val="20"/>
          <w:szCs w:val="20"/>
          <w:lang w:eastAsia="sl-SI"/>
        </w:rPr>
      </w:pPr>
      <w:r w:rsidRPr="002E7C41">
        <w:rPr>
          <w:rFonts w:asciiTheme="majorHAnsi" w:eastAsia="Times New Roman" w:hAnsiTheme="majorHAnsi" w:cs="Times New Roman"/>
          <w:i/>
          <w:sz w:val="20"/>
          <w:szCs w:val="20"/>
          <w:lang w:eastAsia="sl-SI"/>
        </w:rPr>
        <w:t>Na Vas se obračam s prošnjo za posredovanje podatkov glede uspeha izpolnjevanja koalicijske pogodbe vlade Mira Cerarja. Glede na zapisane ukrepe v pogodbi, me zanima:</w:t>
      </w:r>
    </w:p>
    <w:p w14:paraId="1697D114" w14:textId="77777777" w:rsidR="002E7C41" w:rsidRPr="002E7C41" w:rsidRDefault="002E7C41" w:rsidP="002E7C41">
      <w:pPr>
        <w:numPr>
          <w:ilvl w:val="0"/>
          <w:numId w:val="32"/>
        </w:numPr>
        <w:spacing w:after="0" w:line="240" w:lineRule="auto"/>
        <w:rPr>
          <w:rFonts w:asciiTheme="majorHAnsi" w:eastAsia="Times New Roman" w:hAnsiTheme="majorHAnsi" w:cs="Times New Roman"/>
          <w:i/>
          <w:sz w:val="20"/>
          <w:szCs w:val="20"/>
          <w:lang w:eastAsia="sl-SI"/>
        </w:rPr>
      </w:pPr>
      <w:r w:rsidRPr="002E7C41">
        <w:rPr>
          <w:rFonts w:asciiTheme="majorHAnsi" w:eastAsia="Times New Roman" w:hAnsiTheme="majorHAnsi" w:cs="Times New Roman"/>
          <w:i/>
          <w:sz w:val="20"/>
          <w:szCs w:val="20"/>
          <w:lang w:eastAsia="sl-SI"/>
        </w:rPr>
        <w:t xml:space="preserve">Kateri ukrepi so bili uspešno izpolnjeni (po posameznih resorjih)? </w:t>
      </w:r>
    </w:p>
    <w:p w14:paraId="593CB58B" w14:textId="77777777" w:rsidR="002E7C41" w:rsidRPr="002E7C41" w:rsidRDefault="002E7C41" w:rsidP="002E7C41">
      <w:pPr>
        <w:numPr>
          <w:ilvl w:val="0"/>
          <w:numId w:val="32"/>
        </w:numPr>
        <w:spacing w:after="0" w:line="240" w:lineRule="auto"/>
        <w:rPr>
          <w:rFonts w:asciiTheme="majorHAnsi" w:eastAsia="Times New Roman" w:hAnsiTheme="majorHAnsi" w:cs="Times New Roman"/>
          <w:i/>
          <w:sz w:val="20"/>
          <w:szCs w:val="20"/>
          <w:lang w:eastAsia="sl-SI"/>
        </w:rPr>
      </w:pPr>
      <w:r w:rsidRPr="002E7C41">
        <w:rPr>
          <w:rFonts w:asciiTheme="majorHAnsi" w:eastAsia="Times New Roman" w:hAnsiTheme="majorHAnsi" w:cs="Times New Roman"/>
          <w:i/>
          <w:sz w:val="20"/>
          <w:szCs w:val="20"/>
          <w:lang w:eastAsia="sl-SI"/>
        </w:rPr>
        <w:t>Kateri ukrepi niso bili izpeljani in zakaj?</w:t>
      </w:r>
    </w:p>
    <w:p w14:paraId="37488448" w14:textId="77777777" w:rsidR="00063317" w:rsidRPr="002E7C41" w:rsidRDefault="00063317" w:rsidP="002E7C41">
      <w:pPr>
        <w:spacing w:after="0" w:line="240" w:lineRule="auto"/>
        <w:rPr>
          <w:rFonts w:asciiTheme="majorHAnsi" w:eastAsia="Times New Roman" w:hAnsiTheme="majorHAnsi" w:cs="Times New Roman"/>
          <w:i/>
          <w:sz w:val="20"/>
          <w:szCs w:val="20"/>
        </w:rPr>
      </w:pPr>
      <w:bookmarkStart w:id="0" w:name="_GoBack"/>
      <w:bookmarkEnd w:id="0"/>
    </w:p>
    <w:p w14:paraId="7407839D" w14:textId="77777777" w:rsidR="00063317" w:rsidRPr="002E7C41" w:rsidRDefault="00063317" w:rsidP="002E7C41">
      <w:pPr>
        <w:spacing w:after="0" w:line="240" w:lineRule="auto"/>
        <w:rPr>
          <w:rFonts w:asciiTheme="majorHAnsi" w:hAnsiTheme="majorHAnsi"/>
          <w:b/>
          <w:i/>
          <w:color w:val="7030A0"/>
          <w:sz w:val="20"/>
          <w:szCs w:val="20"/>
        </w:rPr>
      </w:pPr>
    </w:p>
    <w:p w14:paraId="5F51067C" w14:textId="77777777" w:rsidR="00063317" w:rsidRPr="002E7C41" w:rsidRDefault="00063317" w:rsidP="002E7C41">
      <w:pPr>
        <w:spacing w:after="0" w:line="240" w:lineRule="auto"/>
        <w:rPr>
          <w:rFonts w:asciiTheme="majorHAnsi" w:hAnsiTheme="majorHAnsi"/>
          <w:b/>
          <w:color w:val="000000" w:themeColor="text1"/>
          <w:sz w:val="20"/>
          <w:szCs w:val="20"/>
        </w:rPr>
      </w:pPr>
      <w:r w:rsidRPr="002E7C41">
        <w:rPr>
          <w:rFonts w:asciiTheme="majorHAnsi" w:hAnsiTheme="majorHAnsi"/>
          <w:b/>
          <w:color w:val="000000" w:themeColor="text1"/>
          <w:sz w:val="20"/>
          <w:szCs w:val="20"/>
        </w:rPr>
        <w:t xml:space="preserve">ODGOVORI MINISTRSTEV: </w:t>
      </w:r>
    </w:p>
    <w:p w14:paraId="4272A4FA" w14:textId="77777777" w:rsidR="00063317" w:rsidRPr="002E7C41" w:rsidRDefault="00063317" w:rsidP="002E7C41">
      <w:pPr>
        <w:spacing w:after="0" w:line="240" w:lineRule="auto"/>
        <w:rPr>
          <w:rFonts w:asciiTheme="majorHAnsi" w:hAnsiTheme="majorHAnsi"/>
          <w:b/>
          <w:color w:val="7030A0"/>
          <w:sz w:val="20"/>
          <w:szCs w:val="20"/>
        </w:rPr>
      </w:pPr>
    </w:p>
    <w:p w14:paraId="432FF42B" w14:textId="77777777" w:rsidR="00E0071D" w:rsidRPr="002E7C41" w:rsidRDefault="00E357D9" w:rsidP="002E7C41">
      <w:pPr>
        <w:spacing w:after="0" w:line="240" w:lineRule="auto"/>
        <w:rPr>
          <w:rFonts w:asciiTheme="majorHAnsi" w:hAnsiTheme="majorHAnsi"/>
          <w:b/>
          <w:color w:val="7030A0"/>
          <w:sz w:val="20"/>
          <w:szCs w:val="20"/>
        </w:rPr>
      </w:pPr>
      <w:r w:rsidRPr="002E7C41">
        <w:rPr>
          <w:rFonts w:asciiTheme="majorHAnsi" w:hAnsiTheme="majorHAnsi"/>
          <w:b/>
          <w:color w:val="7030A0"/>
          <w:sz w:val="20"/>
          <w:szCs w:val="20"/>
        </w:rPr>
        <w:t>Ministrstvo za obrambo</w:t>
      </w:r>
    </w:p>
    <w:p w14:paraId="21B6FE4C" w14:textId="77777777" w:rsidR="001C0D28" w:rsidRPr="002E7C41" w:rsidRDefault="001C0D28" w:rsidP="002E7C41">
      <w:pPr>
        <w:spacing w:after="0" w:line="240" w:lineRule="auto"/>
        <w:rPr>
          <w:rFonts w:asciiTheme="majorHAnsi" w:hAnsiTheme="majorHAnsi" w:cs="Arial"/>
          <w:b/>
          <w:sz w:val="20"/>
          <w:szCs w:val="20"/>
        </w:rPr>
      </w:pPr>
    </w:p>
    <w:p w14:paraId="044679F0" w14:textId="77777777" w:rsidR="00BC6A30" w:rsidRPr="002E7C41" w:rsidRDefault="00BC6A30" w:rsidP="002E7C41">
      <w:pPr>
        <w:spacing w:after="0" w:line="240" w:lineRule="auto"/>
        <w:rPr>
          <w:rFonts w:asciiTheme="majorHAnsi" w:hAnsiTheme="majorHAnsi" w:cs="Arial"/>
          <w:b/>
          <w:sz w:val="20"/>
          <w:szCs w:val="20"/>
        </w:rPr>
      </w:pPr>
      <w:r w:rsidRPr="002E7C41">
        <w:rPr>
          <w:rFonts w:asciiTheme="majorHAnsi" w:hAnsiTheme="majorHAnsi" w:cs="Arial"/>
          <w:b/>
          <w:sz w:val="20"/>
          <w:szCs w:val="20"/>
        </w:rPr>
        <w:t>4.23. Varnost</w:t>
      </w:r>
    </w:p>
    <w:p w14:paraId="1EC094E0" w14:textId="77777777" w:rsidR="00BC6A30" w:rsidRPr="002E7C41" w:rsidRDefault="00BC6A30" w:rsidP="002E7C41">
      <w:pPr>
        <w:pStyle w:val="align-justify"/>
        <w:spacing w:before="0" w:beforeAutospacing="0" w:after="0" w:afterAutospacing="0"/>
        <w:jc w:val="left"/>
        <w:rPr>
          <w:rFonts w:asciiTheme="majorHAnsi" w:hAnsiTheme="majorHAnsi" w:cs="Arial"/>
          <w:sz w:val="20"/>
          <w:szCs w:val="20"/>
        </w:rPr>
      </w:pPr>
      <w:r w:rsidRPr="002E7C41">
        <w:rPr>
          <w:rFonts w:asciiTheme="majorHAnsi" w:hAnsiTheme="majorHAnsi" w:cs="Arial"/>
          <w:sz w:val="20"/>
          <w:szCs w:val="20"/>
        </w:rPr>
        <w:t>1. S ciljem vzpostavitve celovitega sistema kriznega upravljanja in vodenja je bil med aprilom 2015 in decembrom 2016 izveden vladni strateški razvojni projekt P7: Sistem kriznega upravljanja in vodenja v Republiki Sloveniji. Medresorska skupina (MO, MZZ, MZ in MNZ) je pregledala teoretične opredelitve krize, pretekle raziskave in projekte, ureditev kriznega upravljanja v nekaterih evropskih državah in slovenske izkušnje, določila definicijo kompleksne krize in sistemski kazalnik za vzpostavitev kriznega upravljanja in vodenja (KUV) ter opravila razgovore s predstavniki vseh ministrstev, nekaterih vladnih služb ter nevladnih organizacij. Projektna skupina je pripravila predlog organizacije kriznega upravljanja in vodenja na državni ravni (predlog strukture KUV), predlog za nadgradnjo mehanizmov kriznega upravljanja (ocenjevanje ogroženosti, načrtovanje, izvajanje vaj, krizno komuniciranje, informacijsko-komunikacijsko in psihosocialno podporo ter analizo po kompleksni krizi) ter predlog za normativno-pravno ureditev področja. Skladno z rezultati projekta P7 je bil pripravljen predlog Zakona o spremembi Zakona o Vladi Republike Slovenije, ki ga je Državni zbor sprejel konec septembra 2017.</w:t>
      </w:r>
    </w:p>
    <w:p w14:paraId="5D1C210D" w14:textId="77777777" w:rsidR="00C67630" w:rsidRPr="002E7C41" w:rsidRDefault="00C67630" w:rsidP="002E7C41">
      <w:pPr>
        <w:pStyle w:val="align-justify"/>
        <w:spacing w:before="0" w:beforeAutospacing="0" w:after="0" w:afterAutospacing="0"/>
        <w:jc w:val="left"/>
        <w:rPr>
          <w:rFonts w:asciiTheme="majorHAnsi" w:hAnsiTheme="majorHAnsi" w:cs="Arial"/>
          <w:sz w:val="20"/>
          <w:szCs w:val="20"/>
        </w:rPr>
      </w:pPr>
    </w:p>
    <w:p w14:paraId="1B2CDB19" w14:textId="77777777" w:rsidR="00BC6A30" w:rsidRPr="002E7C41" w:rsidRDefault="00BC6A30" w:rsidP="002E7C41">
      <w:pPr>
        <w:pStyle w:val="align-justify"/>
        <w:spacing w:before="0" w:beforeAutospacing="0" w:after="0" w:afterAutospacing="0"/>
        <w:jc w:val="left"/>
        <w:rPr>
          <w:rFonts w:asciiTheme="majorHAnsi" w:hAnsiTheme="majorHAnsi" w:cs="Arial"/>
          <w:sz w:val="20"/>
          <w:szCs w:val="20"/>
        </w:rPr>
      </w:pPr>
      <w:r w:rsidRPr="002E7C41">
        <w:rPr>
          <w:rFonts w:asciiTheme="majorHAnsi" w:hAnsiTheme="majorHAnsi" w:cs="Arial"/>
          <w:sz w:val="20"/>
          <w:szCs w:val="20"/>
        </w:rPr>
        <w:t>Skladno z zaključki vladnega strateškega razvojnega projekta in s podporo EU iz sklada za notranjo varnost je bila pripravljena vsebina priročnika o strukturi kriznega upravljanja in vodenja. S tem smo prispevali k bolj učinkovitemu, bolj usklajenemu in hitrejšemu preprečevanju in odpravljanju posledic kompleksnih kriz, kar bo pripomoglo k eni najpomembnejših dobrin – varnost vseh nas.</w:t>
      </w:r>
    </w:p>
    <w:p w14:paraId="22DE0CB9" w14:textId="77777777" w:rsidR="00BC6A30" w:rsidRPr="002E7C41" w:rsidRDefault="00BC6A30" w:rsidP="002E7C41">
      <w:pPr>
        <w:spacing w:after="0" w:line="240" w:lineRule="auto"/>
        <w:rPr>
          <w:rFonts w:asciiTheme="majorHAnsi" w:hAnsiTheme="majorHAnsi" w:cs="Arial"/>
          <w:sz w:val="20"/>
          <w:szCs w:val="20"/>
        </w:rPr>
      </w:pPr>
    </w:p>
    <w:p w14:paraId="3B9AE95A" w14:textId="77777777" w:rsidR="00BC6A30" w:rsidRPr="002E7C41" w:rsidRDefault="00BC6A30"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2. Aprila 2014 je bil prejet sklep Vlade RS (št. 80200-2/2014/8, 10. 4. 2014), ki je Medresorski koordinacijski skupini za usklajevanje priprav za zaščito kritične infrastrukture (MKSZKI) naložil pripravo normativno-pravnega akta, ki bo urejal kritično infrastrukturo Republike Slovenije. Na podlagi predloga medresorske koordinacijske skupine za usklajevanje priprav za zaščito kritične infrastrukture, ki jo je vodilo Ministrstvo za obrambo, je Vlada sprejela sklep o določitvi kritične infrastrukture državnega pomena v Republiki Sloveniji in določila njene nosilce. </w:t>
      </w:r>
    </w:p>
    <w:p w14:paraId="40F6FADC" w14:textId="77777777" w:rsidR="00BC6A30" w:rsidRPr="002E7C41" w:rsidRDefault="00BC6A30" w:rsidP="002E7C41">
      <w:pPr>
        <w:pStyle w:val="align-justify"/>
        <w:spacing w:before="0" w:beforeAutospacing="0" w:after="0" w:afterAutospacing="0"/>
        <w:jc w:val="left"/>
        <w:rPr>
          <w:rFonts w:asciiTheme="majorHAnsi" w:hAnsiTheme="majorHAnsi" w:cs="Arial"/>
          <w:b/>
          <w:sz w:val="20"/>
          <w:szCs w:val="20"/>
        </w:rPr>
      </w:pPr>
    </w:p>
    <w:p w14:paraId="5E02A99B" w14:textId="77777777" w:rsidR="00BC6A30" w:rsidRPr="002E7C41" w:rsidRDefault="00BC6A30" w:rsidP="002E7C41">
      <w:pPr>
        <w:pStyle w:val="align-justify"/>
        <w:spacing w:before="0" w:beforeAutospacing="0" w:after="0" w:afterAutospacing="0"/>
        <w:jc w:val="left"/>
        <w:rPr>
          <w:rFonts w:asciiTheme="majorHAnsi" w:hAnsiTheme="majorHAnsi" w:cs="Arial"/>
          <w:sz w:val="20"/>
          <w:szCs w:val="20"/>
        </w:rPr>
      </w:pPr>
      <w:r w:rsidRPr="002E7C41">
        <w:rPr>
          <w:rFonts w:asciiTheme="majorHAnsi" w:hAnsiTheme="majorHAnsi" w:cs="Arial"/>
          <w:sz w:val="20"/>
          <w:szCs w:val="20"/>
        </w:rPr>
        <w:t xml:space="preserve">Državni zbor je konec leta 2017 sprejel Zakon o kritični infrastrukturi, ki smo ga, ob podpori predstavnikov drugih resorjev, pripravili na Ministrstvu za obrambo. Gre za povsem nov zakon, ki prvič ureja to področje. Njegov </w:t>
      </w:r>
      <w:r w:rsidRPr="002E7C41">
        <w:rPr>
          <w:rFonts w:asciiTheme="majorHAnsi" w:eastAsia="Calibri" w:hAnsiTheme="majorHAnsi" w:cs="Arial"/>
          <w:sz w:val="20"/>
          <w:szCs w:val="20"/>
          <w:lang w:eastAsia="en-US"/>
        </w:rPr>
        <w:t xml:space="preserve">temeljni namen je sistemsko urediti zagotavljanje neprekinjenega delovanja kritične infrastrukture. </w:t>
      </w:r>
      <w:r w:rsidRPr="002E7C41">
        <w:rPr>
          <w:rFonts w:asciiTheme="majorHAnsi" w:hAnsiTheme="majorHAnsi" w:cs="Arial"/>
          <w:sz w:val="20"/>
          <w:szCs w:val="20"/>
        </w:rPr>
        <w:t xml:space="preserve">Vse to je bilo narejeno z namenom, da povečamo odpornost države in družbe pred varnostnimi grožnjami. Poudarek je na neprekinjenem delovanju oblasti na vseh ravneh, neprekinjenosti delovanja javne infrastrukture ter storitev, neprekinjeni zagotovitvi energije, informacijsko-komunikacijske podpore, </w:t>
      </w:r>
      <w:r w:rsidRPr="002E7C41">
        <w:rPr>
          <w:rFonts w:asciiTheme="majorHAnsi" w:eastAsia="Calibri" w:hAnsiTheme="majorHAnsi" w:cs="Arial"/>
          <w:sz w:val="20"/>
          <w:szCs w:val="20"/>
          <w:lang w:eastAsia="en-US"/>
        </w:rPr>
        <w:t xml:space="preserve">preskrbe z vodo in hrano, </w:t>
      </w:r>
      <w:r w:rsidRPr="002E7C41">
        <w:rPr>
          <w:rFonts w:asciiTheme="majorHAnsi" w:hAnsiTheme="majorHAnsi" w:cs="Arial"/>
          <w:sz w:val="20"/>
          <w:szCs w:val="20"/>
        </w:rPr>
        <w:t xml:space="preserve">zdravstvene oskrbe, prometa in varstva okolja ter finančnega sektorja. </w:t>
      </w:r>
    </w:p>
    <w:p w14:paraId="2731776D" w14:textId="77777777" w:rsidR="00BC6A30" w:rsidRPr="002E7C41" w:rsidRDefault="00BC6A30" w:rsidP="002E7C41">
      <w:pPr>
        <w:spacing w:after="0" w:line="240" w:lineRule="auto"/>
        <w:rPr>
          <w:rFonts w:asciiTheme="majorHAnsi" w:hAnsiTheme="majorHAnsi" w:cs="Arial"/>
          <w:sz w:val="20"/>
          <w:szCs w:val="20"/>
        </w:rPr>
      </w:pPr>
    </w:p>
    <w:p w14:paraId="2FBF5B74" w14:textId="77777777" w:rsidR="00BC6A30" w:rsidRPr="002E7C41" w:rsidRDefault="00BC6A30" w:rsidP="002E7C41">
      <w:pPr>
        <w:spacing w:after="0" w:line="240" w:lineRule="auto"/>
        <w:rPr>
          <w:rFonts w:asciiTheme="majorHAnsi" w:hAnsiTheme="majorHAnsi" w:cs="Arial"/>
          <w:sz w:val="20"/>
          <w:szCs w:val="20"/>
        </w:rPr>
      </w:pPr>
      <w:r w:rsidRPr="002E7C41">
        <w:rPr>
          <w:rFonts w:asciiTheme="majorHAnsi" w:hAnsiTheme="majorHAnsi" w:cs="Arial"/>
          <w:sz w:val="20"/>
          <w:szCs w:val="20"/>
        </w:rPr>
        <w:lastRenderedPageBreak/>
        <w:t>3. Vodstvo MO je s ciljem prilagoditve notranje organizacijske strukture spremembam v varnostnem okolju s 1. januarjem 2017 uveljavilo novo tri-stebrno strukturo (preventiva, operativa in podpora) Uprave Republike Slovenije za zaščito in reševanje, maja 2017 pa ponovno vzpostavilo Poveljstvo sil Slovenske vojske kot združeno poveljstvo, ki načrtuje in vodi delovanje poveljstev in enot SV doma in v tujini, zagotavlja stalno pripravljenost za delovanje in nudi podporo državnim organom v sistemu zaščite in reševanja. S ciljem učinkovitejše uporabe resursov je bila leta 2015 vzpostavljena modularna zmogljivost SV za zaščito, reševanje in pomoč. V prvi fazi je za posredovanje v 15 minutah zagotovljenih 14 pripadnikov SV (helikoptersko reševanje), v drugi fazi je v 4 urah lahko aktiviranih 54 pripadnikov, v tretji fazi  v 24 urah 740 pripadnikov in v četrti fazi se v 48 urah aktivira 1054 pripadnikov. Nato zmogljivosti še postopno naraščajo do približno 1.600 pripadnikov. Enote SV razpolagajo z dvonamensko opremo, ki omogoča njihovo sodelovanje pri zaščiti, reševanju in pomoči. O aktiviranju zmogljivosti odloča Vlada RS, v nujnih primerih minister za obrambo na predlog poveljnika Civilne zaščite RS oziroma načelnik Generalštaba SV po pooblastilu ministra. Enota je aktivirana v 24 urah.</w:t>
      </w:r>
    </w:p>
    <w:p w14:paraId="5B243639" w14:textId="77777777" w:rsidR="00BC6A30" w:rsidRPr="002E7C41" w:rsidRDefault="00BC6A30" w:rsidP="002E7C41">
      <w:pPr>
        <w:spacing w:after="0" w:line="240" w:lineRule="auto"/>
        <w:rPr>
          <w:rFonts w:asciiTheme="majorHAnsi" w:hAnsiTheme="majorHAnsi" w:cs="Arial"/>
          <w:sz w:val="20"/>
          <w:szCs w:val="20"/>
        </w:rPr>
      </w:pPr>
    </w:p>
    <w:p w14:paraId="174114AE" w14:textId="77777777" w:rsidR="00BC6A30" w:rsidRPr="002E7C41" w:rsidRDefault="00BC6A30" w:rsidP="002E7C41">
      <w:pPr>
        <w:spacing w:after="0" w:line="240" w:lineRule="auto"/>
        <w:rPr>
          <w:rFonts w:asciiTheme="majorHAnsi" w:eastAsia="Calibri" w:hAnsiTheme="majorHAnsi" w:cs="Arial"/>
          <w:sz w:val="20"/>
          <w:szCs w:val="20"/>
          <w:lang w:eastAsia="sl-SI"/>
        </w:rPr>
      </w:pPr>
      <w:r w:rsidRPr="002E7C41">
        <w:rPr>
          <w:rFonts w:asciiTheme="majorHAnsi" w:hAnsiTheme="majorHAnsi" w:cs="Arial"/>
          <w:sz w:val="20"/>
          <w:szCs w:val="20"/>
        </w:rPr>
        <w:t xml:space="preserve">4. Vlada je zagotovila znatno povišanje sredstev za področje obrambe. S tem je večletni trend padanja obrambnih izdatkov ustavljen. Pri investicijah je poseben poudarek na izgradnji prednostnih nacionalnih zmogljivosti.  Slovensko vojsko je potrebno modernizirati. Na podlagi izdelane investicijske dokumentacije in sklepa Vlade RS z dne 2. februarja 2018, s katerim se je </w:t>
      </w:r>
      <w:r w:rsidRPr="002E7C41">
        <w:rPr>
          <w:rFonts w:asciiTheme="majorHAnsi" w:hAnsiTheme="majorHAnsi" w:cs="Arial"/>
          <w:bCs/>
          <w:sz w:val="20"/>
          <w:szCs w:val="20"/>
        </w:rPr>
        <w:t xml:space="preserve">Vlada Republike Slovenije seznanila z Informacijo o </w:t>
      </w:r>
      <w:r w:rsidRPr="002E7C41">
        <w:rPr>
          <w:rFonts w:asciiTheme="majorHAnsi" w:hAnsiTheme="majorHAnsi" w:cs="Arial"/>
          <w:sz w:val="20"/>
          <w:szCs w:val="20"/>
        </w:rPr>
        <w:t xml:space="preserve">poteku postopka nakupa bojnih kolesnih vozil 8x8 za izgradnjo Srednje bataljonske bojne skupine, je Ministrstvo za obrambo </w:t>
      </w:r>
      <w:r w:rsidRPr="002E7C41">
        <w:rPr>
          <w:rFonts w:asciiTheme="majorHAnsi" w:eastAsia="Calibri" w:hAnsiTheme="majorHAnsi" w:cs="Arial"/>
          <w:sz w:val="20"/>
          <w:szCs w:val="20"/>
          <w:lang w:eastAsia="sl-SI"/>
        </w:rPr>
        <w:t>že sprožilo formalne postopke za priključitev Republike Slovenije v program Boxer. Dinamika pristopa k programu je odvisna od mednarodne organizacije OCCAR ter izvajanja procesa tehničnih ter komercialnih usklajevanj glede pristopa Republike Slovenije v program Boxer.</w:t>
      </w:r>
    </w:p>
    <w:p w14:paraId="36C3273C" w14:textId="77777777" w:rsidR="00BC6A30" w:rsidRPr="002E7C41" w:rsidRDefault="00BC6A30" w:rsidP="002E7C41">
      <w:pPr>
        <w:spacing w:after="0" w:line="240" w:lineRule="auto"/>
        <w:rPr>
          <w:rFonts w:asciiTheme="majorHAnsi" w:hAnsiTheme="majorHAnsi" w:cs="Arial"/>
          <w:sz w:val="20"/>
          <w:szCs w:val="20"/>
        </w:rPr>
      </w:pPr>
    </w:p>
    <w:p w14:paraId="77C50255" w14:textId="77777777" w:rsidR="00BC6A30" w:rsidRPr="002E7C41" w:rsidRDefault="00BC6A30" w:rsidP="002E7C41">
      <w:pPr>
        <w:pStyle w:val="align-justify"/>
        <w:spacing w:before="0" w:beforeAutospacing="0" w:after="0" w:afterAutospacing="0"/>
        <w:jc w:val="left"/>
        <w:rPr>
          <w:rFonts w:asciiTheme="majorHAnsi" w:hAnsiTheme="majorHAnsi" w:cs="Arial"/>
          <w:sz w:val="20"/>
          <w:szCs w:val="20"/>
        </w:rPr>
      </w:pPr>
      <w:r w:rsidRPr="002E7C41">
        <w:rPr>
          <w:rFonts w:asciiTheme="majorHAnsi" w:hAnsiTheme="majorHAnsi" w:cs="Arial"/>
          <w:sz w:val="20"/>
          <w:szCs w:val="20"/>
        </w:rPr>
        <w:t>5. Vodstvo MO si prednostno prizadeva za ureditev statusnih razmer vseh, ki delujejo v obrambnem resorju, ter za sistemsko uveljavitev strokovnih in transparentnih meril in opredelitev kariernih poti v Slovenski vojski. Določeno izboljšanje statusa pripadnikov Slovenske vojske je bilo doseženo s postopnim odpravljanjem restriktivnih ukrepov, uvedenih v obdobju največjega varčevanja. Temeljito izboljšanje statusa pa želi doseči s spremembo obeh krovnih zakonov, to sta Zakon o obrambi in Zakon o službi v Slovenski vojski. Predvidene rešitve v novi zakonodaji bi imele pomemben finančni učinek v smislu izboljšanja plač ter s tem pravičnejšega plačila za poslanstvo, ki ga pripadnice in pripadniki Slovenske vojske opravljajo. Najnižje plačani vojakinje in vojaki bi ob uveljavitvi obeh zakonov tako v posameznem letu prejeli skupaj skoraj 3.000 evrov bruto. Z novo zakonodajo bi pripadniki Slovenske vojske pridobili tudi dodatne ugodnosti po dopolnjenem 45. letu starosti. Žal zaradi izteka mandata sprejem predlaganega Zakona o obrambi v Državnem zboru v tem mandatu ni več mogoč. Vlada je sicer po napornih usklajevanjih oba zakona potrdila konec avgusta 2017, oba predlagana zakona sta bila v Državnem zboru v prvi obravnavi potrjena.</w:t>
      </w:r>
    </w:p>
    <w:p w14:paraId="5BF77967" w14:textId="77777777" w:rsidR="00BC6A30" w:rsidRPr="002E7C41" w:rsidRDefault="00BC6A30" w:rsidP="002E7C41">
      <w:pPr>
        <w:pStyle w:val="align-justify"/>
        <w:spacing w:before="0" w:beforeAutospacing="0" w:after="0" w:afterAutospacing="0"/>
        <w:jc w:val="left"/>
        <w:rPr>
          <w:rFonts w:asciiTheme="majorHAnsi" w:hAnsiTheme="majorHAnsi" w:cs="Arial"/>
          <w:sz w:val="20"/>
          <w:szCs w:val="20"/>
        </w:rPr>
      </w:pPr>
    </w:p>
    <w:p w14:paraId="3FF94E71" w14:textId="77777777" w:rsidR="00BC6A30" w:rsidRPr="002E7C41" w:rsidRDefault="00BC6A30" w:rsidP="002E7C41">
      <w:pPr>
        <w:spacing w:after="0" w:line="240" w:lineRule="auto"/>
        <w:rPr>
          <w:rFonts w:asciiTheme="majorHAnsi" w:hAnsiTheme="majorHAnsi" w:cs="Arial"/>
          <w:sz w:val="20"/>
          <w:szCs w:val="20"/>
        </w:rPr>
      </w:pPr>
      <w:r w:rsidRPr="002E7C41">
        <w:rPr>
          <w:rFonts w:asciiTheme="majorHAnsi" w:hAnsiTheme="majorHAnsi" w:cs="Arial"/>
          <w:sz w:val="20"/>
          <w:szCs w:val="20"/>
        </w:rPr>
        <w:t>Status prostovoljnih reševalcev je izpostavljen</w:t>
      </w:r>
      <w:r w:rsidRPr="002E7C41">
        <w:rPr>
          <w:rFonts w:asciiTheme="majorHAnsi" w:hAnsiTheme="majorHAnsi" w:cs="Arial"/>
          <w:strike/>
          <w:sz w:val="20"/>
          <w:szCs w:val="20"/>
        </w:rPr>
        <w:t xml:space="preserve"> </w:t>
      </w:r>
      <w:r w:rsidRPr="002E7C41">
        <w:rPr>
          <w:rFonts w:asciiTheme="majorHAnsi" w:hAnsiTheme="majorHAnsi" w:cs="Arial"/>
          <w:sz w:val="20"/>
          <w:szCs w:val="20"/>
        </w:rPr>
        <w:t xml:space="preserve">v Nacionalnem programu varstva pred naravnimi in drugimi nesrečami za obdobje 2016-2022.  Poslanke in poslanci so v marcu 2018 sprejeli opozicijsko novelo Zakona o gasilstvu, tako da ni več mogoč sprejem predlog zakona o dopolnitvi Zakona o gasilstvu - skrajšani postopek, ki ga je v parlamentarni postopek predložila Vlada, pripravilo pa ga je Ministrstvo za obrambo. Namen predlagane novele zakona je uresničitev stavkovnega sporazuma med Vlado in Sindikatom poklicnega gasilstva Slovenije. S predlogom zakona se dodatek za stalnost za poklicne gasilce ureja na primerljiv način z ostalimi podobnimi poklicnimi skupinami (vojaki, policisti, pravosodni policisti). </w:t>
      </w:r>
      <w:r w:rsidRPr="002E7C41">
        <w:rPr>
          <w:rFonts w:asciiTheme="majorHAnsi" w:hAnsiTheme="majorHAnsi" w:cs="Arial"/>
          <w:sz w:val="20"/>
          <w:szCs w:val="20"/>
        </w:rPr>
        <w:br/>
      </w:r>
    </w:p>
    <w:p w14:paraId="5A431FB6" w14:textId="77777777" w:rsidR="00BC6A30" w:rsidRPr="002E7C41" w:rsidRDefault="00BC6A30" w:rsidP="002E7C41">
      <w:pPr>
        <w:spacing w:after="0" w:line="240" w:lineRule="auto"/>
        <w:rPr>
          <w:rFonts w:asciiTheme="majorHAnsi" w:hAnsiTheme="majorHAnsi" w:cs="Arial"/>
          <w:sz w:val="20"/>
          <w:szCs w:val="20"/>
        </w:rPr>
      </w:pPr>
      <w:r w:rsidRPr="002E7C41">
        <w:rPr>
          <w:rFonts w:asciiTheme="majorHAnsi" w:hAnsiTheme="majorHAnsi" w:cs="Arial"/>
          <w:sz w:val="20"/>
          <w:szCs w:val="20"/>
        </w:rPr>
        <w:t>7. Ministrstvo za obrambo je v letu 2016 izvedlo Strateški pregled obrambe, s katerim se je Vlada seznanila decembra 2016 in prav tako sprejela več sklepov glede izboljšanja stanja na področju obrambnega sistema. Strateški pregled obrambe pomeni celovit pregled stanja obrambnega sistema z razlogi zanj in je podlaga za razvoj sistema in njegovih zmogljivosti ter pripravo novih planskih dokumentov. Vlada je februarja 2016 sprejela Srednjeročni obrambni program 2016–2020, ki predstavlja enega ključnih planskih dokumentov za obdobje do leta 2020. Na področju varstva pred naravnimi in drugimi nesrečami je bila sprejeta Resolucija o nacionalnem programu varstva pred naravnimi in drugimi nesrečami 2016–2022. V pripravi je Srednjeročni obrambni program 2018-2023.</w:t>
      </w:r>
    </w:p>
    <w:p w14:paraId="5C248113" w14:textId="77777777" w:rsidR="00BC6A30" w:rsidRPr="002E7C41" w:rsidRDefault="00BC6A30" w:rsidP="002E7C41">
      <w:pPr>
        <w:spacing w:after="0" w:line="240" w:lineRule="auto"/>
        <w:rPr>
          <w:rFonts w:asciiTheme="majorHAnsi" w:hAnsiTheme="majorHAnsi" w:cs="Arial"/>
          <w:sz w:val="20"/>
          <w:szCs w:val="20"/>
        </w:rPr>
      </w:pPr>
    </w:p>
    <w:p w14:paraId="7F78AEAF" w14:textId="77777777" w:rsidR="00BC6A30" w:rsidRPr="002E7C41" w:rsidRDefault="00BC6A30" w:rsidP="002E7C41">
      <w:pPr>
        <w:spacing w:after="0" w:line="240" w:lineRule="auto"/>
        <w:rPr>
          <w:rFonts w:asciiTheme="majorHAnsi" w:hAnsiTheme="majorHAnsi" w:cs="Arial"/>
          <w:b/>
          <w:sz w:val="20"/>
          <w:szCs w:val="20"/>
        </w:rPr>
      </w:pPr>
      <w:r w:rsidRPr="002E7C41">
        <w:rPr>
          <w:rFonts w:asciiTheme="majorHAnsi" w:hAnsiTheme="majorHAnsi" w:cs="Arial"/>
          <w:sz w:val="20"/>
          <w:szCs w:val="20"/>
        </w:rPr>
        <w:lastRenderedPageBreak/>
        <w:t xml:space="preserve">K </w:t>
      </w:r>
      <w:r w:rsidRPr="002E7C41">
        <w:rPr>
          <w:rFonts w:asciiTheme="majorHAnsi" w:hAnsiTheme="majorHAnsi" w:cs="Arial"/>
          <w:b/>
          <w:sz w:val="20"/>
          <w:szCs w:val="20"/>
        </w:rPr>
        <w:t xml:space="preserve">POGLAVJU 2. Programske vizije in izhodišča – Odprt dialog s civilno družbo  - </w:t>
      </w:r>
      <w:r w:rsidRPr="002E7C41">
        <w:rPr>
          <w:rFonts w:asciiTheme="majorHAnsi" w:hAnsiTheme="majorHAnsi" w:cs="Arial"/>
          <w:b/>
          <w:i/>
          <w:sz w:val="20"/>
          <w:szCs w:val="20"/>
        </w:rPr>
        <w:t xml:space="preserve">»vzpostavitev neodvisnega sistema financiranje civilne družbe ob jasnih kriterijih za spremljanje ustvarjalne vrednosti …« </w:t>
      </w:r>
    </w:p>
    <w:p w14:paraId="53D26848" w14:textId="77777777" w:rsidR="00BC6A30" w:rsidRPr="002E7C41" w:rsidRDefault="00BC6A30" w:rsidP="002E7C41">
      <w:pPr>
        <w:spacing w:after="0" w:line="240" w:lineRule="auto"/>
        <w:rPr>
          <w:rFonts w:asciiTheme="majorHAnsi" w:hAnsiTheme="majorHAnsi" w:cs="Arial"/>
          <w:sz w:val="20"/>
          <w:szCs w:val="20"/>
        </w:rPr>
      </w:pPr>
      <w:r w:rsidRPr="002E7C41">
        <w:rPr>
          <w:rFonts w:asciiTheme="majorHAnsi" w:hAnsiTheme="majorHAnsi" w:cs="Arial"/>
          <w:sz w:val="20"/>
          <w:szCs w:val="20"/>
        </w:rPr>
        <w:t>Ministrstvo za obrambo je ob sprejetju sprememb in dopolnitev Zakona o vojnih veteranih v letu 2014 začelo in dokončalo postopek sprejema potrebnih pravnih aktov za transparentno in k vsebini naravnano sofinanciranje društev in zvez vojnih veteranov. Skladno z zahtevami Zakona o spremembi zakona o vojnih veteranih so v merilih upoštevana tri osnovna področja v razmerjih: 70 % sredstev glede na programe društev; 25 % sredstev glede na število članov društev in 5 % sredstev glede na premoženje društev. Pravilnik tudi določa najvišji odstotek sredstev za programe, ki jih lahko pridobi eno društvo ali zveza in sicer 33 %. Sočasno je bil sprejet tudi Pravilnik o določitvi kriterijev za izkazovanje pomembnejših dosežkov delovanja društva za podelitev statusa društva v javnem interesu na področju vojnih veteranov, izdelan podobno kot že veljavni Pravilnik o določitvi kriterijev za izkazovanje pomembnejših dosežkov delovanja društva za podelitev statusa društva v javnem interesu na področju obrambe.</w:t>
      </w:r>
    </w:p>
    <w:p w14:paraId="49F783F9" w14:textId="77777777" w:rsidR="00BC6A30" w:rsidRPr="002E7C41" w:rsidRDefault="00BC6A30" w:rsidP="002E7C41">
      <w:pPr>
        <w:spacing w:after="0" w:line="240" w:lineRule="auto"/>
        <w:rPr>
          <w:rFonts w:asciiTheme="majorHAnsi" w:hAnsiTheme="majorHAnsi" w:cs="Arial"/>
          <w:sz w:val="20"/>
          <w:szCs w:val="20"/>
        </w:rPr>
      </w:pPr>
    </w:p>
    <w:p w14:paraId="378EBDED" w14:textId="77777777" w:rsidR="00BC6A30" w:rsidRPr="002E7C41" w:rsidRDefault="00BC6A30" w:rsidP="002E7C41">
      <w:pPr>
        <w:spacing w:after="0" w:line="240" w:lineRule="auto"/>
        <w:rPr>
          <w:rFonts w:asciiTheme="majorHAnsi" w:hAnsiTheme="majorHAnsi" w:cs="Arial"/>
          <w:sz w:val="20"/>
          <w:szCs w:val="20"/>
        </w:rPr>
      </w:pPr>
      <w:r w:rsidRPr="002E7C41">
        <w:rPr>
          <w:rFonts w:asciiTheme="majorHAnsi" w:hAnsiTheme="majorHAnsi" w:cs="Arial"/>
          <w:sz w:val="20"/>
          <w:szCs w:val="20"/>
        </w:rPr>
        <w:t>Na podlagi sprejetja zakonskih podlag MO glede razdelitve sredstev objavlja javne razpise. Vsi javni razpisi so bili objavljeni na uradni spletni strani MO in posredovani veteranskim organizacijam tudi na njihove elektronske naslove. Od leta 2014 je Ministrstvo za obrambo zagotovilo pregleden in k vsebini naravnan model sofinanciranja društev in zvez vojnih veteranov. Pomembno je, da je nastal na podlagi sodelovanja z društvi in zvezami.</w:t>
      </w:r>
    </w:p>
    <w:p w14:paraId="7A18F819" w14:textId="77777777" w:rsidR="00BC6A30" w:rsidRPr="002E7C41" w:rsidRDefault="00BC6A30" w:rsidP="002E7C41">
      <w:pPr>
        <w:spacing w:after="0" w:line="240" w:lineRule="auto"/>
        <w:rPr>
          <w:rFonts w:asciiTheme="majorHAnsi" w:hAnsiTheme="majorHAnsi" w:cs="Arial"/>
          <w:sz w:val="20"/>
          <w:szCs w:val="20"/>
        </w:rPr>
      </w:pPr>
    </w:p>
    <w:p w14:paraId="2AF2D078" w14:textId="77777777" w:rsidR="00C375A2" w:rsidRPr="002E7C41" w:rsidRDefault="00C375A2" w:rsidP="002E7C41">
      <w:pPr>
        <w:spacing w:after="0" w:line="240" w:lineRule="auto"/>
        <w:rPr>
          <w:rFonts w:asciiTheme="majorHAnsi" w:hAnsiTheme="majorHAnsi"/>
          <w:sz w:val="20"/>
          <w:szCs w:val="20"/>
        </w:rPr>
      </w:pPr>
    </w:p>
    <w:p w14:paraId="403448F6" w14:textId="02D59266" w:rsidR="001C0D28" w:rsidRPr="002E7C41" w:rsidRDefault="00C375A2" w:rsidP="002E7C41">
      <w:pPr>
        <w:spacing w:after="0" w:line="240" w:lineRule="auto"/>
        <w:rPr>
          <w:rFonts w:asciiTheme="majorHAnsi" w:hAnsiTheme="majorHAnsi"/>
          <w:b/>
          <w:color w:val="7030A0"/>
          <w:sz w:val="20"/>
          <w:szCs w:val="20"/>
        </w:rPr>
      </w:pPr>
      <w:r w:rsidRPr="002E7C41">
        <w:rPr>
          <w:rFonts w:asciiTheme="majorHAnsi" w:hAnsiTheme="majorHAnsi"/>
          <w:b/>
          <w:color w:val="7030A0"/>
          <w:sz w:val="20"/>
          <w:szCs w:val="20"/>
        </w:rPr>
        <w:t>Ministrstvo za javno upravo</w:t>
      </w:r>
    </w:p>
    <w:p w14:paraId="30DFD624" w14:textId="77777777" w:rsidR="001C0D28" w:rsidRPr="002E7C41" w:rsidRDefault="001C0D28" w:rsidP="002E7C41">
      <w:pPr>
        <w:spacing w:after="0" w:line="240" w:lineRule="auto"/>
        <w:rPr>
          <w:rFonts w:asciiTheme="majorHAnsi" w:hAnsiTheme="majorHAnsi"/>
          <w:sz w:val="20"/>
          <w:szCs w:val="20"/>
        </w:rPr>
      </w:pPr>
    </w:p>
    <w:p w14:paraId="1626F594"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r w:rsidRPr="002E7C41">
        <w:rPr>
          <w:rFonts w:asciiTheme="majorHAnsi" w:eastAsia="Times New Roman" w:hAnsiTheme="majorHAnsi" w:cs="Times New Roman"/>
          <w:sz w:val="20"/>
          <w:szCs w:val="20"/>
          <w:lang w:eastAsia="sl-SI"/>
        </w:rPr>
        <w:t xml:space="preserve">S spremembo Zakona o vladi, ki ga je sprejel Državni zbor 28. avgusta 2014, je </w:t>
      </w:r>
      <w:r w:rsidRPr="002E7C41">
        <w:rPr>
          <w:rFonts w:asciiTheme="majorHAnsi" w:eastAsia="Times New Roman" w:hAnsiTheme="majorHAnsi" w:cs="Times New Roman"/>
          <w:bCs/>
          <w:sz w:val="20"/>
          <w:szCs w:val="20"/>
          <w:lang w:eastAsia="sl-SI"/>
        </w:rPr>
        <w:t xml:space="preserve">Ministrstvo za javno upravo ponovno postalo samostojno ministrstvo </w:t>
      </w:r>
      <w:r w:rsidRPr="002E7C41">
        <w:rPr>
          <w:rFonts w:asciiTheme="majorHAnsi" w:eastAsia="Times New Roman" w:hAnsiTheme="majorHAnsi" w:cs="Times New Roman"/>
          <w:sz w:val="20"/>
          <w:szCs w:val="20"/>
          <w:lang w:eastAsia="sl-SI"/>
        </w:rPr>
        <w:t xml:space="preserve">s pretežno horizontalnimi nalogami na področju državne uprave. </w:t>
      </w:r>
    </w:p>
    <w:p w14:paraId="6FA7E1B7"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p>
    <w:p w14:paraId="168B171A"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r w:rsidRPr="002E7C41">
        <w:rPr>
          <w:rFonts w:asciiTheme="majorHAnsi" w:eastAsia="Times New Roman" w:hAnsiTheme="majorHAnsi" w:cs="Times New Roman"/>
          <w:sz w:val="20"/>
          <w:szCs w:val="20"/>
          <w:lang w:eastAsia="sl-SI"/>
        </w:rPr>
        <w:t xml:space="preserve">Aprila 2015 je bil sprejet enovit krovni strateški dokument Vlade RS </w:t>
      </w:r>
      <w:r w:rsidRPr="002E7C41">
        <w:rPr>
          <w:rFonts w:asciiTheme="majorHAnsi" w:eastAsia="Times New Roman" w:hAnsiTheme="majorHAnsi" w:cs="Times New Roman"/>
          <w:b/>
          <w:bCs/>
          <w:sz w:val="20"/>
          <w:szCs w:val="20"/>
          <w:lang w:eastAsia="sl-SI"/>
        </w:rPr>
        <w:t>Strategija razvoja javne uprave 2015-2020</w:t>
      </w:r>
      <w:r w:rsidRPr="002E7C41">
        <w:rPr>
          <w:rFonts w:asciiTheme="majorHAnsi" w:eastAsia="Times New Roman" w:hAnsiTheme="majorHAnsi" w:cs="Times New Roman"/>
          <w:sz w:val="20"/>
          <w:szCs w:val="20"/>
          <w:lang w:eastAsia="sl-SI"/>
        </w:rPr>
        <w:t>, katere temeljni cilji so usmerjeni v kakovost in učinkovitost, transparentnost in odgovornost javne uprave. Strategija v posameznih poglavjih povzema oceno stanja, cilje na posameznih področjih, ključne ukrepe za doseganje ciljev ter nosilce razvoja, ki bodo izvajali posamezne aktivnosti in projekte. Posebno poglavje strategije je namenjeno spremljanju in vrednotenju izvajanja ukrepov za doseganje ciljev.</w:t>
      </w:r>
    </w:p>
    <w:p w14:paraId="71021064"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p>
    <w:p w14:paraId="773BC542"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r w:rsidRPr="002E7C41">
        <w:rPr>
          <w:rFonts w:asciiTheme="majorHAnsi" w:eastAsia="Times New Roman" w:hAnsiTheme="majorHAnsi" w:cs="Times New Roman"/>
          <w:sz w:val="20"/>
          <w:szCs w:val="20"/>
          <w:lang w:eastAsia="sl-SI"/>
        </w:rPr>
        <w:t>Od leta 2015 izvajamo projekta reorganizacije/centralizacije informatike v javni upravi in centralizacije stvarnega premoženja države. V obeh primerih bomo z boljšo učinkovitostjo in sistematičnim pristopom dosegali znatne prihranke.</w:t>
      </w:r>
    </w:p>
    <w:p w14:paraId="4B0B7BC6" w14:textId="77777777" w:rsidR="00C375A2" w:rsidRPr="002E7C41" w:rsidRDefault="00C375A2" w:rsidP="002E7C41">
      <w:pPr>
        <w:spacing w:after="0" w:line="240" w:lineRule="auto"/>
        <w:rPr>
          <w:rFonts w:asciiTheme="majorHAnsi" w:eastAsia="Times New Roman" w:hAnsiTheme="majorHAnsi" w:cs="Times New Roman"/>
          <w:sz w:val="20"/>
          <w:szCs w:val="20"/>
          <w:lang w:eastAsia="sl-SI"/>
        </w:rPr>
      </w:pPr>
    </w:p>
    <w:p w14:paraId="12982C15"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r w:rsidRPr="002E7C41">
        <w:rPr>
          <w:rFonts w:asciiTheme="majorHAnsi" w:eastAsia="Times New Roman" w:hAnsiTheme="majorHAnsi" w:cs="Times New Roman"/>
          <w:sz w:val="20"/>
          <w:szCs w:val="20"/>
          <w:lang w:eastAsia="sl-SI"/>
        </w:rPr>
        <w:t xml:space="preserve">Zaključena je </w:t>
      </w:r>
      <w:r w:rsidRPr="002E7C41">
        <w:rPr>
          <w:rFonts w:asciiTheme="majorHAnsi" w:eastAsia="Times New Roman" w:hAnsiTheme="majorHAnsi" w:cs="Times New Roman"/>
          <w:b/>
          <w:bCs/>
          <w:sz w:val="20"/>
          <w:szCs w:val="20"/>
          <w:lang w:eastAsia="sl-SI"/>
        </w:rPr>
        <w:t>centralizacija ravnanja z nepremičnim premoženjem države</w:t>
      </w:r>
      <w:r w:rsidRPr="002E7C41">
        <w:rPr>
          <w:rFonts w:asciiTheme="majorHAnsi" w:eastAsia="Times New Roman" w:hAnsiTheme="majorHAnsi" w:cs="Times New Roman"/>
          <w:sz w:val="20"/>
          <w:szCs w:val="20"/>
          <w:lang w:eastAsia="sl-SI"/>
        </w:rPr>
        <w:t xml:space="preserve">, s čimer se uresničujejo zaveze iz koalicijske pogodbe po izboljšanju učinkovitosti in transparentnosti upravljanja z državnim premoženjem te vrste (zmanjšanje tekočih in obratovalnih stroškov, stroškov za najemnine, stroškov upravljanja in varovanja...). Trenutno je v fazi izvedbe prenova Centralne evidence nepremičnega premoženja, v fazi sprejemanja pa je tudi nova sistemska zakonodaja na področju ravnanja s stvarnim premoženjem države in samoupravnih lokalnih skupnosti. </w:t>
      </w:r>
    </w:p>
    <w:p w14:paraId="72DFCA3D" w14:textId="77777777" w:rsidR="00063317" w:rsidRPr="002E7C41" w:rsidRDefault="00063317" w:rsidP="002E7C41">
      <w:pPr>
        <w:spacing w:after="0" w:line="240" w:lineRule="auto"/>
        <w:rPr>
          <w:rFonts w:asciiTheme="majorHAnsi" w:eastAsia="Times New Roman" w:hAnsiTheme="majorHAnsi" w:cs="Times New Roman"/>
          <w:sz w:val="20"/>
          <w:szCs w:val="20"/>
          <w:lang w:eastAsia="sl-SI"/>
        </w:rPr>
      </w:pPr>
    </w:p>
    <w:p w14:paraId="0E5E713C"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r w:rsidRPr="002E7C41">
        <w:rPr>
          <w:rFonts w:asciiTheme="majorHAnsi" w:eastAsia="Times New Roman" w:hAnsiTheme="majorHAnsi" w:cs="Times New Roman"/>
          <w:sz w:val="20"/>
          <w:szCs w:val="20"/>
          <w:lang w:eastAsia="sl-SI"/>
        </w:rPr>
        <w:t xml:space="preserve">S </w:t>
      </w:r>
      <w:r w:rsidRPr="002E7C41">
        <w:rPr>
          <w:rFonts w:asciiTheme="majorHAnsi" w:eastAsia="Times New Roman" w:hAnsiTheme="majorHAnsi" w:cs="Times New Roman"/>
          <w:b/>
          <w:bCs/>
          <w:sz w:val="20"/>
          <w:szCs w:val="20"/>
          <w:lang w:eastAsia="sl-SI"/>
        </w:rPr>
        <w:t>centralizacijo oz. reorganizacijo državne informatike</w:t>
      </w:r>
      <w:r w:rsidRPr="002E7C41">
        <w:rPr>
          <w:rFonts w:asciiTheme="majorHAnsi" w:eastAsia="Times New Roman" w:hAnsiTheme="majorHAnsi" w:cs="Times New Roman"/>
          <w:sz w:val="20"/>
          <w:szCs w:val="20"/>
          <w:lang w:eastAsia="sl-SI"/>
        </w:rPr>
        <w:t xml:space="preserve"> bomo poskrbeli za racionalno in centralizirano naročanje informacijske tehnologije in računalniške infrastrukture za javni sektor (izvajajo se skupna javna naročila). Predlagani ukrepi prinašajo pozitivne (ne)posredne prihranke za državni proračun, npr. sklenitev krovnih sporazumov na področju licenčne programske opreme za organe državne uprave. S kombinacijo različnih, medsebojno odvisnih ukrepov bomo bistveno znižali obseg finančnih sredstev, ki jih država namenja za informatiko v državni upravi in ki bodo usmerjeni navzven k uporabnikom (boljše in dostopnejše storitve) ter navznoter v izboljšavo sistema (večja učinkovitost delovanja in izrabe virov). V letu 2015 smo vzpostavili Državni računalniški oblak (DRO). Ministrstvo za javno upravo nadaljuje s podobnimi projekti in bo v </w:t>
      </w:r>
      <w:r w:rsidRPr="002E7C41">
        <w:rPr>
          <w:rFonts w:asciiTheme="majorHAnsi" w:eastAsia="Times New Roman" w:hAnsiTheme="majorHAnsi" w:cs="Times New Roman"/>
          <w:sz w:val="20"/>
          <w:szCs w:val="20"/>
          <w:lang w:eastAsia="sl-SI"/>
        </w:rPr>
        <w:lastRenderedPageBreak/>
        <w:t>prihodnjih letih vzpostavilo še Hibridni računalniški oblak (HRO), ki bo ponujal rešitve javnemu sektorju, in Razvojno Inovativni oblak (RIO) kot razvojno platformo za izobraževalne ustanove in zagonska podjetja.</w:t>
      </w:r>
    </w:p>
    <w:p w14:paraId="582AD400"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p>
    <w:p w14:paraId="7E13EF98" w14:textId="77777777" w:rsidR="001C0D28" w:rsidRPr="002E7C41" w:rsidRDefault="001C0D28" w:rsidP="002E7C41">
      <w:pPr>
        <w:spacing w:after="0" w:line="240" w:lineRule="auto"/>
        <w:rPr>
          <w:rFonts w:asciiTheme="majorHAnsi" w:eastAsia="Times New Roman" w:hAnsiTheme="majorHAnsi" w:cs="Times New Roman"/>
          <w:sz w:val="20"/>
          <w:szCs w:val="20"/>
        </w:rPr>
      </w:pPr>
      <w:r w:rsidRPr="002E7C41">
        <w:rPr>
          <w:rFonts w:asciiTheme="majorHAnsi" w:eastAsia="Times New Roman" w:hAnsiTheme="majorHAnsi" w:cs="Times New Roman"/>
          <w:sz w:val="20"/>
          <w:szCs w:val="20"/>
          <w:lang w:eastAsia="sl-SI"/>
        </w:rPr>
        <w:t xml:space="preserve">Vlada si je za eno izmed pomembnih nalog na področju upravljanja z javnimi financami zadala celovito prenovo sistema javnega naročanja: v letu 2016 smo v celoti </w:t>
      </w:r>
      <w:r w:rsidRPr="002E7C41">
        <w:rPr>
          <w:rFonts w:asciiTheme="majorHAnsi" w:eastAsia="Times New Roman" w:hAnsiTheme="majorHAnsi" w:cs="Times New Roman"/>
          <w:b/>
          <w:bCs/>
          <w:sz w:val="20"/>
          <w:szCs w:val="20"/>
          <w:lang w:eastAsia="sl-SI"/>
        </w:rPr>
        <w:t xml:space="preserve">prenovili zakonodajo na področju javnega naročanja </w:t>
      </w:r>
      <w:r w:rsidRPr="002E7C41">
        <w:rPr>
          <w:rFonts w:asciiTheme="majorHAnsi" w:eastAsia="Times New Roman" w:hAnsiTheme="majorHAnsi" w:cs="Times New Roman"/>
          <w:sz w:val="20"/>
          <w:szCs w:val="20"/>
          <w:lang w:eastAsia="sl-SI"/>
        </w:rPr>
        <w:t>(nov Zakon o javnem naročanju ZJN-3), postopki javnega naročanja so poenostavljeni ter zagotavlja večjo prožnost pri oddaji javnih naročil, večjo gospodarnost, učinkovitost, spodbuja trajnostno, socialno in inovativno javno naročanje. V sodelovanju s široko strokovno javnostjo smo pripravili smernice ja za javno naročanje, vodimo skupna javna naročila, pomembna pa je bila tudi uvedba elektronske podpore postopku javnega naročanja s popolnim prehodom na e-javna naročila (z orodji kot so: e-dražbe, e-obratne dražbe, e-katalog, e-računi, e-dokumenti...). Vsi izvedeni ukrepi skupaj se odražajo v bistveno povečani transparentnosti, poenostavitvi določenih postopkov ter hitrejši izvedbi postopkov. </w:t>
      </w:r>
    </w:p>
    <w:p w14:paraId="5DDB9420"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p>
    <w:p w14:paraId="4BCE7DD8" w14:textId="77777777" w:rsidR="001C0D28" w:rsidRPr="002E7C41" w:rsidRDefault="001C0D28" w:rsidP="002E7C41">
      <w:pPr>
        <w:spacing w:after="0" w:line="240" w:lineRule="auto"/>
        <w:rPr>
          <w:rFonts w:asciiTheme="majorHAnsi" w:eastAsia="Times New Roman" w:hAnsiTheme="majorHAnsi" w:cs="Times New Roman"/>
          <w:sz w:val="20"/>
          <w:szCs w:val="20"/>
        </w:rPr>
      </w:pPr>
      <w:r w:rsidRPr="002E7C41">
        <w:rPr>
          <w:rFonts w:asciiTheme="majorHAnsi" w:eastAsia="Times New Roman" w:hAnsiTheme="majorHAnsi" w:cs="Times New Roman"/>
          <w:sz w:val="20"/>
          <w:szCs w:val="20"/>
          <w:lang w:eastAsia="sl-SI"/>
        </w:rPr>
        <w:t xml:space="preserve">Vlada je v veliki meri uresničila zastavljene ukrepe iz dvoletnega </w:t>
      </w:r>
      <w:r w:rsidRPr="002E7C41">
        <w:rPr>
          <w:rFonts w:asciiTheme="majorHAnsi" w:eastAsia="Times New Roman" w:hAnsiTheme="majorHAnsi" w:cs="Times New Roman"/>
          <w:b/>
          <w:bCs/>
          <w:sz w:val="20"/>
          <w:szCs w:val="20"/>
          <w:lang w:eastAsia="sl-SI"/>
        </w:rPr>
        <w:t xml:space="preserve">Programa ukrepov Vlade Republike Slovenije za preprečevanje korupcije za obdobje 2015–2016 – Ničelna toleranca do korupcije. </w:t>
      </w:r>
      <w:r w:rsidRPr="002E7C41">
        <w:rPr>
          <w:rFonts w:asciiTheme="majorHAnsi" w:eastAsia="Times New Roman" w:hAnsiTheme="majorHAnsi" w:cs="Times New Roman"/>
          <w:sz w:val="20"/>
          <w:szCs w:val="20"/>
          <w:lang w:eastAsia="sl-SI"/>
        </w:rPr>
        <w:t xml:space="preserve">Okvir transparentnosti in integritete, ki je bil z njimi zastavljen, ter njihovi pozitivni učinki so bili prepoznani tudi širše, v mednarodnem okolju, kar izkazuje tudi postopno napredovanje na indeksu percepcije korupcije mednarodne organizacije Transparency International. Vlada se je ob zaključku programa zavezala, da bo z zastavljenimi aktivnostmi nadaljevala, predvsem tistimi, ki so trajne narave, junija 2017 pa je že sprejela nov </w:t>
      </w:r>
      <w:r w:rsidRPr="002E7C41">
        <w:rPr>
          <w:rFonts w:asciiTheme="majorHAnsi" w:eastAsia="Times New Roman" w:hAnsiTheme="majorHAnsi" w:cs="Times New Roman"/>
          <w:b/>
          <w:bCs/>
          <w:sz w:val="20"/>
          <w:szCs w:val="20"/>
          <w:lang w:eastAsia="sl-SI"/>
        </w:rPr>
        <w:t> Program</w:t>
      </w:r>
      <w:r w:rsidRPr="002E7C41">
        <w:rPr>
          <w:rFonts w:asciiTheme="majorHAnsi" w:eastAsia="Times New Roman" w:hAnsiTheme="majorHAnsi" w:cs="Times New Roman"/>
          <w:sz w:val="20"/>
          <w:szCs w:val="20"/>
          <w:lang w:eastAsia="sl-SI"/>
        </w:rPr>
        <w:t xml:space="preserve"> </w:t>
      </w:r>
      <w:r w:rsidRPr="002E7C41">
        <w:rPr>
          <w:rFonts w:asciiTheme="majorHAnsi" w:eastAsia="Times New Roman" w:hAnsiTheme="majorHAnsi" w:cs="Times New Roman"/>
          <w:b/>
          <w:bCs/>
          <w:sz w:val="20"/>
          <w:szCs w:val="20"/>
          <w:lang w:eastAsia="sl-SI"/>
        </w:rPr>
        <w:t>Vlade Republike Slovenije za krepitev integritete in transparentnosti 2017–2019</w:t>
      </w:r>
      <w:r w:rsidRPr="002E7C41">
        <w:rPr>
          <w:rFonts w:asciiTheme="majorHAnsi" w:eastAsia="Times New Roman" w:hAnsiTheme="majorHAnsi" w:cs="Times New Roman"/>
          <w:sz w:val="20"/>
          <w:szCs w:val="20"/>
          <w:lang w:eastAsia="sl-SI"/>
        </w:rPr>
        <w:t>, ki poudarja ukrepe za izboljšanje integritete institucij, javnih uslužbencev, funkcionarjev in drugih zaposlenih v javnem sektorju ter večanje stopnje transparentnosti delovanja v javnem sektorju. Cilj je vzpostaviti sistem, v katerem organi redno izboljšujejo skladnost svojega delovanja, krepijo integriteto posameznikov in s tem organa ter delujejo transparentno in odprto, s tem pa zagotavljajo državljanom in podjetjem bolj kakovostne storitve. Nabor ukrepov je učinek medresorskega sodelovanja, prav tako pa tudi sodelovanja z nevladnimi organizacijami (Transparency International Slovenija in CNVOS) ter Komisije za preprečevanje korupcije.</w:t>
      </w:r>
    </w:p>
    <w:p w14:paraId="4BBEA8BA"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p>
    <w:p w14:paraId="6C5BB891"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r w:rsidRPr="002E7C41">
        <w:rPr>
          <w:rFonts w:asciiTheme="majorHAnsi" w:eastAsia="Times New Roman" w:hAnsiTheme="majorHAnsi" w:cs="Times New Roman"/>
          <w:sz w:val="20"/>
          <w:szCs w:val="20"/>
          <w:lang w:eastAsia="sl-SI"/>
        </w:rPr>
        <w:t xml:space="preserve">Sprejeta je bila </w:t>
      </w:r>
      <w:r w:rsidRPr="002E7C41">
        <w:rPr>
          <w:rFonts w:asciiTheme="majorHAnsi" w:eastAsia="Times New Roman" w:hAnsiTheme="majorHAnsi" w:cs="Times New Roman"/>
          <w:b/>
          <w:bCs/>
          <w:sz w:val="20"/>
          <w:szCs w:val="20"/>
          <w:lang w:eastAsia="sl-SI"/>
        </w:rPr>
        <w:t>strategija Digitalna Slovenija 2020</w:t>
      </w:r>
      <w:r w:rsidRPr="002E7C41">
        <w:rPr>
          <w:rFonts w:asciiTheme="majorHAnsi" w:eastAsia="Times New Roman" w:hAnsiTheme="majorHAnsi" w:cs="Times New Roman"/>
          <w:sz w:val="20"/>
          <w:szCs w:val="20"/>
          <w:lang w:eastAsia="sl-SI"/>
        </w:rPr>
        <w:t xml:space="preserve">, s katero je zagotovila jasno dolgoročno vizijo in okvir za nadaljnji razvoj na področju informacijske družbe, in Načrt razvoja širokopasovnih omrežij naslednje generacije do leta 2020, ki je strateški načrt za gradnjo širokopasovne infrastrukture (objavljen je že bil javni poziv za izkaz tržnega interesa). Julija 2017 je bila sprejeta novela </w:t>
      </w:r>
      <w:r w:rsidRPr="002E7C41">
        <w:rPr>
          <w:rFonts w:asciiTheme="majorHAnsi" w:eastAsia="Times New Roman" w:hAnsiTheme="majorHAnsi" w:cs="Times New Roman"/>
          <w:b/>
          <w:bCs/>
          <w:sz w:val="20"/>
          <w:szCs w:val="20"/>
          <w:lang w:eastAsia="sl-SI"/>
        </w:rPr>
        <w:t>Zakona o elektronskih komunikacijah</w:t>
      </w:r>
      <w:r w:rsidRPr="002E7C41">
        <w:rPr>
          <w:rFonts w:asciiTheme="majorHAnsi" w:eastAsia="Times New Roman" w:hAnsiTheme="majorHAnsi" w:cs="Times New Roman"/>
          <w:sz w:val="20"/>
          <w:szCs w:val="20"/>
          <w:lang w:eastAsia="sl-SI"/>
        </w:rPr>
        <w:t xml:space="preserve"> (ZEKom-1C), s katero bodo v slovenski pravni red prenesene določbe evropske direktive, ki uvaja ukrepe za znižanje stroškov izgradnje elektronskih komunikacijskih omrežij visoke hitrosti, kar je tudi glavni cilj novele zakona. Pričakovati je, da bo s tem pospešena vzpostavitev tovrstnih omrežij.</w:t>
      </w:r>
    </w:p>
    <w:p w14:paraId="15C47A14"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p>
    <w:p w14:paraId="2D8C1E38"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r w:rsidRPr="002E7C41">
        <w:rPr>
          <w:rFonts w:asciiTheme="majorHAnsi" w:eastAsia="Times New Roman" w:hAnsiTheme="majorHAnsi" w:cs="Times New Roman"/>
          <w:sz w:val="20"/>
          <w:szCs w:val="20"/>
          <w:lang w:eastAsia="sl-SI"/>
        </w:rPr>
        <w:t xml:space="preserve">V letu 2016 smo sprejeli </w:t>
      </w:r>
      <w:r w:rsidRPr="002E7C41">
        <w:rPr>
          <w:rFonts w:asciiTheme="majorHAnsi" w:eastAsia="Times New Roman" w:hAnsiTheme="majorHAnsi" w:cs="Times New Roman"/>
          <w:b/>
          <w:bCs/>
          <w:sz w:val="20"/>
          <w:szCs w:val="20"/>
          <w:lang w:eastAsia="sl-SI"/>
        </w:rPr>
        <w:t>Strategijo razvoja lokalne samouprave v Republiki Sloveniji do leta 2020</w:t>
      </w:r>
      <w:r w:rsidRPr="002E7C41">
        <w:rPr>
          <w:rFonts w:asciiTheme="majorHAnsi" w:eastAsia="Times New Roman" w:hAnsiTheme="majorHAnsi" w:cs="Times New Roman"/>
          <w:sz w:val="20"/>
          <w:szCs w:val="20"/>
          <w:lang w:eastAsia="sl-SI"/>
        </w:rPr>
        <w:t xml:space="preserve">, ki je prvi dolgoročni pogled na razvoj lokalne samouprave v Sloveniji. Temeljni cilj strategije je krepitev lokalne samouprave in dvig kakovosti življenja na lokalni ravni. Poudarja krepitev vpliva občanov v svojem okolju in njihovo sodelovanje pri sprejemanju odločitev organov lokalne samouprave za zagotovitev učinkovite rabe virov in zagotavljanje kakovostnih in učinkovitih storitev na lokalni ravni. </w:t>
      </w:r>
    </w:p>
    <w:p w14:paraId="737012B9"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p>
    <w:p w14:paraId="2D8B2EE1"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r w:rsidRPr="002E7C41">
        <w:rPr>
          <w:rFonts w:asciiTheme="majorHAnsi" w:eastAsia="Times New Roman" w:hAnsiTheme="majorHAnsi" w:cs="Times New Roman"/>
          <w:sz w:val="20"/>
          <w:szCs w:val="20"/>
          <w:lang w:eastAsia="sl-SI"/>
        </w:rPr>
        <w:t xml:space="preserve">V smeri </w:t>
      </w:r>
      <w:r w:rsidRPr="002E7C41">
        <w:rPr>
          <w:rFonts w:asciiTheme="majorHAnsi" w:eastAsia="Times New Roman" w:hAnsiTheme="majorHAnsi" w:cs="Times New Roman"/>
          <w:b/>
          <w:bCs/>
          <w:sz w:val="20"/>
          <w:szCs w:val="20"/>
          <w:lang w:eastAsia="sl-SI"/>
        </w:rPr>
        <w:t>modernejšega plačnega in uslužbenskega sistema</w:t>
      </w:r>
      <w:r w:rsidRPr="002E7C41">
        <w:rPr>
          <w:rFonts w:asciiTheme="majorHAnsi" w:eastAsia="Times New Roman" w:hAnsiTheme="majorHAnsi" w:cs="Times New Roman"/>
          <w:sz w:val="20"/>
          <w:szCs w:val="20"/>
          <w:lang w:eastAsia="sl-SI"/>
        </w:rPr>
        <w:t xml:space="preserve"> so pripravljene spremembe Zakona o javnih uslužbencih (ZJU) in Zakona o sistemu plač v javnem sektorju (ZSPJS). Temeljni cilji, ki jih želimo doseči, so poenostavitev in zagotovitev učinkovitejšega uslužbenskega sistema, zaposlovanje strokovno najbolj usposobljenih kandidatov ter ukrepi za povečanje (horizontalne in vertikalne) mobilnosti javnih uslužbencev, vzpostavitev boljše povezanosti plač z rezultati dela in večjo fleksibilnost javnih uslužbencev. </w:t>
      </w:r>
    </w:p>
    <w:p w14:paraId="4F924853"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p>
    <w:p w14:paraId="39ED8925"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r w:rsidRPr="002E7C41">
        <w:rPr>
          <w:rFonts w:asciiTheme="majorHAnsi" w:eastAsia="Times New Roman" w:hAnsiTheme="majorHAnsi" w:cs="Times New Roman"/>
          <w:sz w:val="20"/>
          <w:szCs w:val="20"/>
          <w:lang w:eastAsia="sl-SI"/>
        </w:rPr>
        <w:t xml:space="preserve">V sodelovanju z drugimi resorji še naprej dopolnjujemo in izboljšujemo v letu 2015 popolnoma </w:t>
      </w:r>
      <w:r w:rsidRPr="002E7C41">
        <w:rPr>
          <w:rFonts w:asciiTheme="majorHAnsi" w:eastAsia="Times New Roman" w:hAnsiTheme="majorHAnsi" w:cs="Times New Roman"/>
          <w:b/>
          <w:bCs/>
          <w:sz w:val="20"/>
          <w:szCs w:val="20"/>
          <w:lang w:eastAsia="sl-SI"/>
        </w:rPr>
        <w:t>prenovljen portal za državljane eUprava</w:t>
      </w:r>
      <w:r w:rsidRPr="002E7C41">
        <w:rPr>
          <w:rFonts w:asciiTheme="majorHAnsi" w:eastAsia="Times New Roman" w:hAnsiTheme="majorHAnsi" w:cs="Times New Roman"/>
          <w:sz w:val="20"/>
          <w:szCs w:val="20"/>
          <w:lang w:eastAsia="sl-SI"/>
        </w:rPr>
        <w:t>. Pripravili smo npr. Vodič – Postopki ob rojstvu otroka, ki bodoče starše skozi vprašanja vodi do opisa postopkov, ki jih morajo opraviti pred in po rojstvu otroka. Število registriranih uporabnikov je naraslo preko 30.000, število oddanih e-vlog na letni ravni pa se je že v prvem letu povečalo za 50%.</w:t>
      </w:r>
    </w:p>
    <w:p w14:paraId="68B326FB"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p>
    <w:p w14:paraId="3BEB6385"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r w:rsidRPr="002E7C41">
        <w:rPr>
          <w:rFonts w:asciiTheme="majorHAnsi" w:eastAsia="Times New Roman" w:hAnsiTheme="majorHAnsi" w:cs="Times New Roman"/>
          <w:sz w:val="20"/>
          <w:szCs w:val="20"/>
          <w:lang w:eastAsia="sl-SI"/>
        </w:rPr>
        <w:t xml:space="preserve">Skupaj z ZZZS smo preko sistema eVEM vpeljali novo elektronsko storitev, ki delodajalcem omogoča </w:t>
      </w:r>
      <w:r w:rsidRPr="002E7C41">
        <w:rPr>
          <w:rFonts w:asciiTheme="majorHAnsi" w:eastAsia="Times New Roman" w:hAnsiTheme="majorHAnsi" w:cs="Times New Roman"/>
          <w:b/>
          <w:bCs/>
          <w:sz w:val="20"/>
          <w:szCs w:val="20"/>
          <w:lang w:eastAsia="sl-SI"/>
        </w:rPr>
        <w:t>elektronski način vlaganja refundacijskih zahtevkov</w:t>
      </w:r>
      <w:r w:rsidRPr="002E7C41">
        <w:rPr>
          <w:rFonts w:asciiTheme="majorHAnsi" w:eastAsia="Times New Roman" w:hAnsiTheme="majorHAnsi" w:cs="Times New Roman"/>
          <w:sz w:val="20"/>
          <w:szCs w:val="20"/>
          <w:lang w:eastAsia="sl-SI"/>
        </w:rPr>
        <w:t xml:space="preserve"> zaradi bolniških odsotnosti. Nova elektronska storitev delodajalcem omogoča brezpapirno poslovanje, hitrejše postopke, ...nižje stroške poslovanja. Elektronska storitev ni obvezna. Na letni ravni se izvede cca. 500.000 teh postopkov, zato so ocenjeni potencialni prihranki v višini 1,5 milijonov evrov na letni ravni.</w:t>
      </w:r>
    </w:p>
    <w:p w14:paraId="5055B437"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p>
    <w:p w14:paraId="02EF8617"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r w:rsidRPr="002E7C41">
        <w:rPr>
          <w:rFonts w:asciiTheme="majorHAnsi" w:eastAsia="Times New Roman" w:hAnsiTheme="majorHAnsi" w:cs="Times New Roman"/>
          <w:sz w:val="20"/>
          <w:szCs w:val="20"/>
          <w:lang w:eastAsia="sl-SI"/>
        </w:rPr>
        <w:t xml:space="preserve">S ciljem zgraditi transparentno, odgovorno, nadzorovano, poenoteno in strateško usmerjeno delo javne uprave smo </w:t>
      </w:r>
      <w:r w:rsidRPr="002E7C41">
        <w:rPr>
          <w:rFonts w:asciiTheme="majorHAnsi" w:eastAsia="Times New Roman" w:hAnsiTheme="majorHAnsi" w:cs="Times New Roman"/>
          <w:b/>
          <w:bCs/>
          <w:sz w:val="20"/>
          <w:szCs w:val="20"/>
          <w:lang w:eastAsia="sl-SI"/>
        </w:rPr>
        <w:t>Enotno zbirko ukrepov</w:t>
      </w:r>
      <w:r w:rsidRPr="002E7C41">
        <w:rPr>
          <w:rFonts w:asciiTheme="majorHAnsi" w:eastAsia="Times New Roman" w:hAnsiTheme="majorHAnsi" w:cs="Times New Roman"/>
          <w:sz w:val="20"/>
          <w:szCs w:val="20"/>
          <w:lang w:eastAsia="sl-SI"/>
        </w:rPr>
        <w:t xml:space="preserve"> v letu 2016 nadgradili z aplikacijo za spremljanje javno </w:t>
      </w:r>
      <w:r w:rsidRPr="002E7C41">
        <w:rPr>
          <w:rFonts w:asciiTheme="majorHAnsi" w:eastAsia="Times New Roman" w:hAnsiTheme="majorHAnsi" w:cs="Times New Roman"/>
          <w:b/>
          <w:bCs/>
          <w:sz w:val="20"/>
          <w:szCs w:val="20"/>
          <w:lang w:eastAsia="sl-SI"/>
        </w:rPr>
        <w:t>finančnih prihrankov občin</w:t>
      </w:r>
      <w:r w:rsidRPr="002E7C41">
        <w:rPr>
          <w:rFonts w:asciiTheme="majorHAnsi" w:eastAsia="Times New Roman" w:hAnsiTheme="majorHAnsi" w:cs="Times New Roman"/>
          <w:sz w:val="20"/>
          <w:szCs w:val="20"/>
          <w:lang w:eastAsia="sl-SI"/>
        </w:rPr>
        <w:t xml:space="preserve">. Tako so vsi ukrepi ministrstev za izboljšanje zakonodajnega in poslovnega okolja ter dvig konkurenčnosti, kakor tudi ukrepi za javno finančne prihranke občin, sedaj na enem mestu in bodo omogočili državljanom vpogled v prihranke občin. S to storitvijo oz. aplikacijo je na enem mestu omogočen enostaven in ažuren pregled seznama predpisov ministrstev, ki so pristojna za njihovo spremembo ter višino ocenjenih finančnih učinkov. </w:t>
      </w:r>
    </w:p>
    <w:p w14:paraId="39F7C73E"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p>
    <w:p w14:paraId="71A379C7"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r w:rsidRPr="002E7C41">
        <w:rPr>
          <w:rFonts w:asciiTheme="majorHAnsi" w:eastAsia="Times New Roman" w:hAnsiTheme="majorHAnsi" w:cs="Times New Roman"/>
          <w:sz w:val="20"/>
          <w:szCs w:val="20"/>
          <w:lang w:eastAsia="sl-SI"/>
        </w:rPr>
        <w:t xml:space="preserve">Vzpostavili smo sistem za objavljanje </w:t>
      </w:r>
      <w:r w:rsidRPr="002E7C41">
        <w:rPr>
          <w:rFonts w:asciiTheme="majorHAnsi" w:eastAsia="Times New Roman" w:hAnsiTheme="majorHAnsi" w:cs="Times New Roman"/>
          <w:b/>
          <w:bCs/>
          <w:sz w:val="20"/>
          <w:szCs w:val="20"/>
          <w:lang w:eastAsia="sl-SI"/>
        </w:rPr>
        <w:t>odprtih podatkov javnega sektorja</w:t>
      </w:r>
      <w:r w:rsidRPr="002E7C41">
        <w:rPr>
          <w:rFonts w:asciiTheme="majorHAnsi" w:eastAsia="Times New Roman" w:hAnsiTheme="majorHAnsi" w:cs="Times New Roman"/>
          <w:sz w:val="20"/>
          <w:szCs w:val="20"/>
          <w:lang w:eastAsia="sl-SI"/>
        </w:rPr>
        <w:t xml:space="preserve"> in odprli nacionalni portal odprtih podatkov </w:t>
      </w:r>
      <w:r w:rsidRPr="002E7C41">
        <w:rPr>
          <w:rFonts w:asciiTheme="majorHAnsi" w:eastAsia="Times New Roman" w:hAnsiTheme="majorHAnsi" w:cs="Times New Roman"/>
          <w:b/>
          <w:bCs/>
          <w:sz w:val="20"/>
          <w:szCs w:val="20"/>
          <w:lang w:eastAsia="sl-SI"/>
        </w:rPr>
        <w:t>OPSI</w:t>
      </w:r>
      <w:r w:rsidRPr="002E7C41">
        <w:rPr>
          <w:rFonts w:asciiTheme="majorHAnsi" w:eastAsia="Times New Roman" w:hAnsiTheme="majorHAnsi" w:cs="Times New Roman"/>
          <w:sz w:val="20"/>
          <w:szCs w:val="20"/>
          <w:lang w:eastAsia="sl-SI"/>
        </w:rPr>
        <w:t xml:space="preserve">, ki je zgrajen na odprtokodni programski opremi in javnosti, gospodarstvu in znanosti omogoča lažji dostop do teh podatkov in njihovo ponovno uporabo, kar ponuja nove poslovne priložnosti in razvoj inovativnih rešitev. </w:t>
      </w:r>
    </w:p>
    <w:p w14:paraId="2783B97C"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p>
    <w:p w14:paraId="036F9CFF" w14:textId="77777777" w:rsidR="001C0D28" w:rsidRPr="002E7C41" w:rsidRDefault="001C0D28" w:rsidP="002E7C41">
      <w:pPr>
        <w:spacing w:after="0" w:line="240" w:lineRule="auto"/>
        <w:rPr>
          <w:rFonts w:asciiTheme="majorHAnsi" w:eastAsia="Times New Roman" w:hAnsiTheme="majorHAnsi" w:cs="Times New Roman"/>
          <w:sz w:val="20"/>
          <w:szCs w:val="20"/>
          <w:lang w:eastAsia="sl-SI"/>
        </w:rPr>
      </w:pPr>
      <w:r w:rsidRPr="002E7C41">
        <w:rPr>
          <w:rFonts w:asciiTheme="majorHAnsi" w:eastAsia="Times New Roman" w:hAnsiTheme="majorHAnsi" w:cs="Times New Roman"/>
          <w:sz w:val="20"/>
          <w:szCs w:val="20"/>
          <w:lang w:eastAsia="sl-SI"/>
        </w:rPr>
        <w:t xml:space="preserve">Na podlagi strategije razvoja javne uprave je Ministrstvo za javno upravo v letu 2016 pričelo s projektom racionalizacije in optimizacije finančnega področja dela upravnih enot, ki predvideva združevanje finančno računovodskih (podpornih) nalog za 58 upravnih enot na 12 lokacijah, da bi zagotovili optimalnejše in racionalnejše delovanje pri izvajanju podpornih nalog. </w:t>
      </w:r>
    </w:p>
    <w:p w14:paraId="6BE69908" w14:textId="77777777" w:rsidR="001C0D28" w:rsidRPr="002E7C41" w:rsidRDefault="001C0D28" w:rsidP="002E7C41">
      <w:pPr>
        <w:spacing w:after="0" w:line="240" w:lineRule="auto"/>
        <w:rPr>
          <w:rFonts w:asciiTheme="majorHAnsi" w:eastAsia="Times New Roman" w:hAnsiTheme="majorHAnsi" w:cs="Times New Roman"/>
          <w:color w:val="1F497D"/>
          <w:sz w:val="20"/>
          <w:szCs w:val="20"/>
        </w:rPr>
      </w:pPr>
    </w:p>
    <w:p w14:paraId="0889C32B" w14:textId="77777777" w:rsidR="001C0D28" w:rsidRPr="002E7C41" w:rsidRDefault="001C0D28" w:rsidP="002E7C41">
      <w:pPr>
        <w:spacing w:after="0" w:line="240" w:lineRule="auto"/>
        <w:rPr>
          <w:rFonts w:asciiTheme="majorHAnsi" w:hAnsiTheme="majorHAnsi"/>
          <w:sz w:val="20"/>
          <w:szCs w:val="20"/>
        </w:rPr>
      </w:pPr>
    </w:p>
    <w:p w14:paraId="27BC34A8" w14:textId="77777777" w:rsidR="00EB3065" w:rsidRPr="002E7C41" w:rsidRDefault="00EB3065" w:rsidP="002E7C41">
      <w:pPr>
        <w:spacing w:after="0" w:line="240" w:lineRule="auto"/>
        <w:rPr>
          <w:rFonts w:asciiTheme="majorHAnsi" w:hAnsiTheme="majorHAnsi"/>
          <w:b/>
          <w:color w:val="7030A0"/>
          <w:sz w:val="20"/>
          <w:szCs w:val="20"/>
        </w:rPr>
      </w:pPr>
      <w:r w:rsidRPr="002E7C41">
        <w:rPr>
          <w:rFonts w:asciiTheme="majorHAnsi" w:hAnsiTheme="majorHAnsi"/>
          <w:b/>
          <w:color w:val="7030A0"/>
          <w:sz w:val="20"/>
          <w:szCs w:val="20"/>
        </w:rPr>
        <w:t>Ministrstvo za okolje in prostor</w:t>
      </w:r>
    </w:p>
    <w:p w14:paraId="7A3CDB35" w14:textId="77777777" w:rsidR="00EB3065" w:rsidRPr="002E7C41" w:rsidRDefault="00EB3065" w:rsidP="002E7C4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Arial"/>
          <w:color w:val="000000"/>
          <w:sz w:val="20"/>
          <w:szCs w:val="20"/>
          <w:lang w:eastAsia="sl-SI"/>
        </w:rPr>
      </w:pPr>
    </w:p>
    <w:tbl>
      <w:tblPr>
        <w:tblW w:w="5000" w:type="pct"/>
        <w:tblLayout w:type="fixed"/>
        <w:tblCellMar>
          <w:left w:w="70" w:type="dxa"/>
          <w:right w:w="70" w:type="dxa"/>
        </w:tblCellMar>
        <w:tblLook w:val="04A0" w:firstRow="1" w:lastRow="0" w:firstColumn="1" w:lastColumn="0" w:noHBand="0" w:noVBand="1"/>
      </w:tblPr>
      <w:tblGrid>
        <w:gridCol w:w="629"/>
        <w:gridCol w:w="2629"/>
        <w:gridCol w:w="4520"/>
        <w:gridCol w:w="6206"/>
      </w:tblGrid>
      <w:tr w:rsidR="00EB3065" w:rsidRPr="002E7C41" w14:paraId="6E9EDA35" w14:textId="77777777" w:rsidTr="00000674">
        <w:trPr>
          <w:trHeight w:val="315"/>
        </w:trPr>
        <w:tc>
          <w:tcPr>
            <w:tcW w:w="225"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BB279B7" w14:textId="77777777" w:rsidR="00EB3065" w:rsidRPr="002E7C41" w:rsidRDefault="00EB3065" w:rsidP="002E7C41">
            <w:pPr>
              <w:spacing w:after="0" w:line="240" w:lineRule="auto"/>
              <w:rPr>
                <w:rFonts w:asciiTheme="majorHAnsi" w:hAnsiTheme="majorHAnsi"/>
                <w:b/>
                <w:bCs/>
                <w:color w:val="000000"/>
                <w:sz w:val="20"/>
                <w:szCs w:val="20"/>
                <w:lang w:eastAsia="sl-SI"/>
              </w:rPr>
            </w:pPr>
            <w:r w:rsidRPr="002E7C41">
              <w:rPr>
                <w:rFonts w:asciiTheme="majorHAnsi" w:hAnsiTheme="majorHAnsi"/>
                <w:b/>
                <w:bCs/>
                <w:color w:val="000000"/>
                <w:sz w:val="20"/>
                <w:szCs w:val="20"/>
                <w:lang w:eastAsia="sl-SI"/>
              </w:rPr>
              <w:t>št</w:t>
            </w:r>
          </w:p>
        </w:tc>
        <w:tc>
          <w:tcPr>
            <w:tcW w:w="940" w:type="pct"/>
            <w:tcBorders>
              <w:top w:val="single" w:sz="8" w:space="0" w:color="auto"/>
              <w:left w:val="nil"/>
              <w:bottom w:val="single" w:sz="8" w:space="0" w:color="auto"/>
              <w:right w:val="single" w:sz="4" w:space="0" w:color="auto"/>
            </w:tcBorders>
            <w:shd w:val="clear" w:color="auto" w:fill="auto"/>
            <w:noWrap/>
            <w:vAlign w:val="bottom"/>
            <w:hideMark/>
          </w:tcPr>
          <w:p w14:paraId="58F425E4" w14:textId="77777777" w:rsidR="00EB3065" w:rsidRPr="002E7C41" w:rsidRDefault="00EB3065" w:rsidP="002E7C41">
            <w:pPr>
              <w:spacing w:after="0" w:line="240" w:lineRule="auto"/>
              <w:rPr>
                <w:rFonts w:asciiTheme="majorHAnsi" w:hAnsiTheme="majorHAnsi"/>
                <w:b/>
                <w:bCs/>
                <w:color w:val="000000"/>
                <w:sz w:val="20"/>
                <w:szCs w:val="20"/>
                <w:lang w:eastAsia="sl-SI"/>
              </w:rPr>
            </w:pPr>
            <w:r w:rsidRPr="002E7C41">
              <w:rPr>
                <w:rFonts w:asciiTheme="majorHAnsi" w:hAnsiTheme="majorHAnsi"/>
                <w:b/>
                <w:bCs/>
                <w:color w:val="000000"/>
                <w:sz w:val="20"/>
                <w:szCs w:val="20"/>
                <w:lang w:eastAsia="sl-SI"/>
              </w:rPr>
              <w:t>Cilj</w:t>
            </w:r>
          </w:p>
        </w:tc>
        <w:tc>
          <w:tcPr>
            <w:tcW w:w="1616" w:type="pct"/>
            <w:tcBorders>
              <w:top w:val="single" w:sz="8" w:space="0" w:color="auto"/>
              <w:left w:val="nil"/>
              <w:bottom w:val="single" w:sz="8" w:space="0" w:color="auto"/>
              <w:right w:val="single" w:sz="4" w:space="0" w:color="auto"/>
            </w:tcBorders>
            <w:shd w:val="clear" w:color="auto" w:fill="auto"/>
            <w:noWrap/>
            <w:vAlign w:val="bottom"/>
            <w:hideMark/>
          </w:tcPr>
          <w:p w14:paraId="295E6F73" w14:textId="77777777" w:rsidR="00EB3065" w:rsidRPr="002E7C41" w:rsidRDefault="00EB3065" w:rsidP="002E7C41">
            <w:pPr>
              <w:spacing w:after="0" w:line="240" w:lineRule="auto"/>
              <w:rPr>
                <w:rFonts w:asciiTheme="majorHAnsi" w:hAnsiTheme="majorHAnsi"/>
                <w:b/>
                <w:bCs/>
                <w:color w:val="000000"/>
                <w:sz w:val="20"/>
                <w:szCs w:val="20"/>
                <w:lang w:eastAsia="sl-SI"/>
              </w:rPr>
            </w:pPr>
            <w:r w:rsidRPr="002E7C41">
              <w:rPr>
                <w:rFonts w:asciiTheme="majorHAnsi" w:hAnsiTheme="majorHAnsi"/>
                <w:b/>
                <w:bCs/>
                <w:color w:val="000000"/>
                <w:sz w:val="20"/>
                <w:szCs w:val="20"/>
                <w:lang w:eastAsia="sl-SI"/>
              </w:rPr>
              <w:t>Opis</w:t>
            </w:r>
          </w:p>
        </w:tc>
        <w:tc>
          <w:tcPr>
            <w:tcW w:w="2219" w:type="pct"/>
            <w:tcBorders>
              <w:top w:val="single" w:sz="8" w:space="0" w:color="auto"/>
              <w:left w:val="nil"/>
              <w:bottom w:val="single" w:sz="8" w:space="0" w:color="auto"/>
              <w:right w:val="single" w:sz="8" w:space="0" w:color="auto"/>
            </w:tcBorders>
            <w:shd w:val="clear" w:color="auto" w:fill="auto"/>
            <w:noWrap/>
            <w:vAlign w:val="bottom"/>
            <w:hideMark/>
          </w:tcPr>
          <w:p w14:paraId="26E65D87" w14:textId="77777777" w:rsidR="00EB3065" w:rsidRPr="002E7C41" w:rsidRDefault="00EB3065" w:rsidP="002E7C41">
            <w:pPr>
              <w:spacing w:after="0" w:line="240" w:lineRule="auto"/>
              <w:rPr>
                <w:rFonts w:asciiTheme="majorHAnsi" w:hAnsiTheme="majorHAnsi"/>
                <w:b/>
                <w:bCs/>
                <w:color w:val="000000"/>
                <w:sz w:val="20"/>
                <w:szCs w:val="20"/>
                <w:lang w:eastAsia="sl-SI"/>
              </w:rPr>
            </w:pPr>
            <w:r w:rsidRPr="002E7C41">
              <w:rPr>
                <w:rFonts w:asciiTheme="majorHAnsi" w:hAnsiTheme="majorHAnsi"/>
                <w:b/>
                <w:bCs/>
                <w:color w:val="000000"/>
                <w:sz w:val="20"/>
                <w:szCs w:val="20"/>
                <w:lang w:eastAsia="sl-SI"/>
              </w:rPr>
              <w:t>Stanje ukrepov</w:t>
            </w:r>
          </w:p>
        </w:tc>
      </w:tr>
      <w:tr w:rsidR="00EB3065" w:rsidRPr="002E7C41" w14:paraId="4AB6D918" w14:textId="77777777" w:rsidTr="00000674">
        <w:trPr>
          <w:trHeight w:val="1020"/>
        </w:trPr>
        <w:tc>
          <w:tcPr>
            <w:tcW w:w="225" w:type="pct"/>
            <w:tcBorders>
              <w:top w:val="nil"/>
              <w:left w:val="single" w:sz="8" w:space="0" w:color="auto"/>
              <w:bottom w:val="single" w:sz="4" w:space="0" w:color="auto"/>
              <w:right w:val="single" w:sz="4" w:space="0" w:color="auto"/>
            </w:tcBorders>
            <w:shd w:val="clear" w:color="auto" w:fill="auto"/>
            <w:noWrap/>
            <w:hideMark/>
          </w:tcPr>
          <w:p w14:paraId="5F261F1C" w14:textId="77777777" w:rsidR="00EB3065" w:rsidRPr="002E7C41" w:rsidRDefault="00EB3065" w:rsidP="002E7C41">
            <w:pPr>
              <w:spacing w:after="0" w:line="240" w:lineRule="auto"/>
              <w:rPr>
                <w:rFonts w:asciiTheme="majorHAnsi" w:hAnsiTheme="majorHAnsi"/>
                <w:color w:val="000000"/>
                <w:sz w:val="20"/>
                <w:szCs w:val="20"/>
                <w:lang w:eastAsia="sl-SI"/>
              </w:rPr>
            </w:pPr>
            <w:r w:rsidRPr="002E7C41">
              <w:rPr>
                <w:rFonts w:asciiTheme="majorHAnsi" w:hAnsiTheme="majorHAnsi"/>
                <w:color w:val="000000"/>
                <w:sz w:val="20"/>
                <w:szCs w:val="20"/>
                <w:lang w:eastAsia="sl-SI"/>
              </w:rPr>
              <w:t>1</w:t>
            </w:r>
          </w:p>
        </w:tc>
        <w:tc>
          <w:tcPr>
            <w:tcW w:w="940" w:type="pct"/>
            <w:tcBorders>
              <w:top w:val="nil"/>
              <w:left w:val="nil"/>
              <w:bottom w:val="single" w:sz="4" w:space="0" w:color="auto"/>
              <w:right w:val="single" w:sz="4" w:space="0" w:color="auto"/>
            </w:tcBorders>
            <w:shd w:val="clear" w:color="auto" w:fill="auto"/>
            <w:noWrap/>
            <w:hideMark/>
          </w:tcPr>
          <w:p w14:paraId="548458C0" w14:textId="77777777" w:rsidR="00EB3065" w:rsidRPr="002E7C41" w:rsidRDefault="00EB3065" w:rsidP="002E7C41">
            <w:pPr>
              <w:spacing w:after="0" w:line="240" w:lineRule="auto"/>
              <w:rPr>
                <w:rFonts w:asciiTheme="majorHAnsi" w:hAnsiTheme="majorHAnsi"/>
                <w:b/>
                <w:bCs/>
                <w:sz w:val="20"/>
                <w:szCs w:val="20"/>
                <w:lang w:eastAsia="sl-SI"/>
              </w:rPr>
            </w:pPr>
            <w:r w:rsidRPr="002E7C41">
              <w:rPr>
                <w:rFonts w:asciiTheme="majorHAnsi" w:hAnsiTheme="majorHAnsi"/>
                <w:b/>
                <w:bCs/>
                <w:sz w:val="20"/>
                <w:szCs w:val="20"/>
                <w:lang w:eastAsia="sl-SI"/>
              </w:rPr>
              <w:t>Skupno ministrstvo za okolje in prostor (MOP)</w:t>
            </w:r>
          </w:p>
        </w:tc>
        <w:tc>
          <w:tcPr>
            <w:tcW w:w="1616" w:type="pct"/>
            <w:tcBorders>
              <w:top w:val="nil"/>
              <w:left w:val="nil"/>
              <w:bottom w:val="single" w:sz="4" w:space="0" w:color="auto"/>
              <w:right w:val="single" w:sz="4" w:space="0" w:color="auto"/>
            </w:tcBorders>
            <w:shd w:val="clear" w:color="auto" w:fill="auto"/>
            <w:hideMark/>
          </w:tcPr>
          <w:p w14:paraId="744DA6F2"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sz w:val="20"/>
                <w:szCs w:val="20"/>
                <w:lang w:eastAsia="sl-SI"/>
              </w:rPr>
              <w:t xml:space="preserve">Oblikovati skupno ministrstvo za okolje </w:t>
            </w:r>
            <w:r w:rsidRPr="002E7C41">
              <w:rPr>
                <w:rFonts w:asciiTheme="majorHAnsi" w:hAnsiTheme="majorHAnsi"/>
                <w:sz w:val="20"/>
                <w:szCs w:val="20"/>
                <w:lang w:eastAsia="sl-SI"/>
              </w:rPr>
              <w:br/>
              <w:t xml:space="preserve">in  prostor  (MOP)  za  učinkovito  oblikovanje  in  izvajanje  okoljske,  prostorske  in  gradbene </w:t>
            </w:r>
            <w:r w:rsidRPr="002E7C41">
              <w:rPr>
                <w:rFonts w:asciiTheme="majorHAnsi" w:hAnsiTheme="majorHAnsi"/>
                <w:sz w:val="20"/>
                <w:szCs w:val="20"/>
                <w:lang w:eastAsia="sl-SI"/>
              </w:rPr>
              <w:br/>
              <w:t>zakonodaje</w:t>
            </w:r>
          </w:p>
        </w:tc>
        <w:tc>
          <w:tcPr>
            <w:tcW w:w="2219" w:type="pct"/>
            <w:tcBorders>
              <w:top w:val="nil"/>
              <w:left w:val="nil"/>
              <w:bottom w:val="single" w:sz="4" w:space="0" w:color="auto"/>
              <w:right w:val="single" w:sz="8" w:space="0" w:color="auto"/>
            </w:tcBorders>
            <w:shd w:val="clear" w:color="auto" w:fill="auto"/>
            <w:hideMark/>
          </w:tcPr>
          <w:p w14:paraId="620A9304"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b/>
                <w:bCs/>
                <w:sz w:val="20"/>
                <w:szCs w:val="20"/>
                <w:u w:val="single"/>
                <w:lang w:eastAsia="sl-SI"/>
              </w:rPr>
              <w:t>Realizirano:</w:t>
            </w:r>
            <w:r w:rsidRPr="002E7C41">
              <w:rPr>
                <w:rFonts w:asciiTheme="majorHAnsi" w:hAnsiTheme="majorHAnsi"/>
                <w:sz w:val="20"/>
                <w:szCs w:val="20"/>
                <w:lang w:eastAsia="sl-SI"/>
              </w:rPr>
              <w:t xml:space="preserve"> 1. 1. 2015 je pričelo z delovanjem Ministrstvo za okolje in prostor. </w:t>
            </w:r>
          </w:p>
        </w:tc>
      </w:tr>
      <w:tr w:rsidR="00EB3065" w:rsidRPr="002E7C41" w14:paraId="3488F1F0" w14:textId="77777777" w:rsidTr="00000674">
        <w:trPr>
          <w:trHeight w:val="1785"/>
        </w:trPr>
        <w:tc>
          <w:tcPr>
            <w:tcW w:w="225" w:type="pct"/>
            <w:tcBorders>
              <w:top w:val="nil"/>
              <w:left w:val="single" w:sz="8" w:space="0" w:color="auto"/>
              <w:bottom w:val="single" w:sz="4" w:space="0" w:color="auto"/>
              <w:right w:val="single" w:sz="4" w:space="0" w:color="auto"/>
            </w:tcBorders>
            <w:shd w:val="clear" w:color="auto" w:fill="auto"/>
            <w:noWrap/>
            <w:hideMark/>
          </w:tcPr>
          <w:p w14:paraId="63B342FC" w14:textId="77777777" w:rsidR="00EB3065" w:rsidRPr="002E7C41" w:rsidRDefault="00EB3065" w:rsidP="002E7C41">
            <w:pPr>
              <w:spacing w:after="0" w:line="240" w:lineRule="auto"/>
              <w:rPr>
                <w:rFonts w:asciiTheme="majorHAnsi" w:hAnsiTheme="majorHAnsi"/>
                <w:color w:val="000000"/>
                <w:sz w:val="20"/>
                <w:szCs w:val="20"/>
                <w:lang w:eastAsia="sl-SI"/>
              </w:rPr>
            </w:pPr>
            <w:r w:rsidRPr="002E7C41">
              <w:rPr>
                <w:rFonts w:asciiTheme="majorHAnsi" w:hAnsiTheme="majorHAnsi"/>
                <w:color w:val="000000"/>
                <w:sz w:val="20"/>
                <w:szCs w:val="20"/>
                <w:lang w:eastAsia="sl-SI"/>
              </w:rPr>
              <w:t>2</w:t>
            </w:r>
          </w:p>
        </w:tc>
        <w:tc>
          <w:tcPr>
            <w:tcW w:w="940" w:type="pct"/>
            <w:tcBorders>
              <w:top w:val="nil"/>
              <w:left w:val="nil"/>
              <w:bottom w:val="single" w:sz="4" w:space="0" w:color="auto"/>
              <w:right w:val="single" w:sz="4" w:space="0" w:color="auto"/>
            </w:tcBorders>
            <w:shd w:val="clear" w:color="auto" w:fill="auto"/>
            <w:noWrap/>
            <w:hideMark/>
          </w:tcPr>
          <w:p w14:paraId="6F1DB282" w14:textId="77777777" w:rsidR="00EB3065" w:rsidRPr="002E7C41" w:rsidRDefault="00EB3065" w:rsidP="002E7C41">
            <w:pPr>
              <w:spacing w:after="0" w:line="240" w:lineRule="auto"/>
              <w:rPr>
                <w:rFonts w:asciiTheme="majorHAnsi" w:hAnsiTheme="majorHAnsi"/>
                <w:b/>
                <w:bCs/>
                <w:sz w:val="20"/>
                <w:szCs w:val="20"/>
                <w:lang w:eastAsia="sl-SI"/>
              </w:rPr>
            </w:pPr>
            <w:r w:rsidRPr="002E7C41">
              <w:rPr>
                <w:rFonts w:asciiTheme="majorHAnsi" w:hAnsiTheme="majorHAnsi"/>
                <w:b/>
                <w:bCs/>
                <w:sz w:val="20"/>
                <w:szCs w:val="20"/>
                <w:lang w:eastAsia="sl-SI"/>
              </w:rPr>
              <w:t>Prilagoditve slovenske zakonodaje</w:t>
            </w:r>
          </w:p>
        </w:tc>
        <w:tc>
          <w:tcPr>
            <w:tcW w:w="1616" w:type="pct"/>
            <w:tcBorders>
              <w:top w:val="nil"/>
              <w:left w:val="nil"/>
              <w:bottom w:val="single" w:sz="4" w:space="0" w:color="auto"/>
              <w:right w:val="single" w:sz="4" w:space="0" w:color="auto"/>
            </w:tcBorders>
            <w:shd w:val="clear" w:color="auto" w:fill="auto"/>
            <w:hideMark/>
          </w:tcPr>
          <w:p w14:paraId="615613D2"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sz w:val="20"/>
                <w:szCs w:val="20"/>
                <w:lang w:eastAsia="sl-SI"/>
              </w:rPr>
              <w:t xml:space="preserve">Prilagoditi   slovensko   zakonodajo   uredbam   in direktivam  EU  in  aktivno  delo  na  reševanju  odprtih  in  napovedanih  postopkov  z  EU. </w:t>
            </w:r>
            <w:r w:rsidRPr="002E7C41">
              <w:rPr>
                <w:rFonts w:asciiTheme="majorHAnsi" w:hAnsiTheme="majorHAnsi"/>
                <w:sz w:val="20"/>
                <w:szCs w:val="20"/>
                <w:lang w:eastAsia="sl-SI"/>
              </w:rPr>
              <w:br/>
              <w:t>Pripraviti  izvedbeni  načrt  za  implementacijo  še  odprte  potrebne  zakonodaje,  da  ne  bo prihajalo do novih postopkov.</w:t>
            </w:r>
          </w:p>
        </w:tc>
        <w:tc>
          <w:tcPr>
            <w:tcW w:w="2219" w:type="pct"/>
            <w:tcBorders>
              <w:top w:val="nil"/>
              <w:left w:val="nil"/>
              <w:bottom w:val="single" w:sz="4" w:space="0" w:color="auto"/>
              <w:right w:val="single" w:sz="8" w:space="0" w:color="auto"/>
            </w:tcBorders>
            <w:shd w:val="clear" w:color="000000" w:fill="FFFFFF"/>
            <w:hideMark/>
          </w:tcPr>
          <w:p w14:paraId="3E433D06"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b/>
                <w:bCs/>
                <w:sz w:val="20"/>
                <w:szCs w:val="20"/>
                <w:u w:val="single"/>
                <w:lang w:eastAsia="sl-SI"/>
              </w:rPr>
              <w:t>Stalna naloga:</w:t>
            </w:r>
            <w:r w:rsidRPr="002E7C41">
              <w:rPr>
                <w:rFonts w:asciiTheme="majorHAnsi" w:hAnsiTheme="majorHAnsi"/>
                <w:sz w:val="20"/>
                <w:szCs w:val="20"/>
                <w:lang w:eastAsia="sl-SI"/>
              </w:rPr>
              <w:t xml:space="preserve"> Ob primopredaji zadev septembra 2014 (prenos zadev iz MKO na MOP) je bilo odprtih 34 postopkov (18 EU Pilotov ter 16 kršitev). S področja okolja in prostora je bilo v letu 2014 skupaj zaprtih 17 EU Pilotov ter predsodnih postopkov, v letu 2015 10 EU Pilotov ter predsodnih postopkov, v letu 2016 kar 19 postopkov, v letu 2017 pa 14 postopkov. Omenjena statistika kaže na pozitivni trend zmanjševanja števila odprtih postopkov, s čemer bomo nadaljevali tudi v letu 2018 in skušali zagotoviti, da se očitane kršitve čim hitreje odpravi.  </w:t>
            </w:r>
          </w:p>
        </w:tc>
      </w:tr>
      <w:tr w:rsidR="00EB3065" w:rsidRPr="002E7C41" w14:paraId="592A7480" w14:textId="77777777" w:rsidTr="00000674">
        <w:trPr>
          <w:trHeight w:val="765"/>
        </w:trPr>
        <w:tc>
          <w:tcPr>
            <w:tcW w:w="225" w:type="pct"/>
            <w:tcBorders>
              <w:top w:val="nil"/>
              <w:left w:val="single" w:sz="8" w:space="0" w:color="auto"/>
              <w:bottom w:val="single" w:sz="4" w:space="0" w:color="auto"/>
              <w:right w:val="single" w:sz="4" w:space="0" w:color="auto"/>
            </w:tcBorders>
            <w:shd w:val="clear" w:color="auto" w:fill="auto"/>
            <w:noWrap/>
            <w:hideMark/>
          </w:tcPr>
          <w:p w14:paraId="04B6471A" w14:textId="77777777" w:rsidR="00EB3065" w:rsidRPr="002E7C41" w:rsidRDefault="00EB3065" w:rsidP="002E7C41">
            <w:pPr>
              <w:spacing w:after="0" w:line="240" w:lineRule="auto"/>
              <w:rPr>
                <w:rFonts w:asciiTheme="majorHAnsi" w:hAnsiTheme="majorHAnsi"/>
                <w:color w:val="000000"/>
                <w:sz w:val="20"/>
                <w:szCs w:val="20"/>
                <w:lang w:eastAsia="sl-SI"/>
              </w:rPr>
            </w:pPr>
            <w:r w:rsidRPr="002E7C41">
              <w:rPr>
                <w:rFonts w:asciiTheme="majorHAnsi" w:hAnsiTheme="majorHAnsi"/>
                <w:color w:val="000000"/>
                <w:sz w:val="20"/>
                <w:szCs w:val="20"/>
                <w:lang w:eastAsia="sl-SI"/>
              </w:rPr>
              <w:t>3</w:t>
            </w:r>
          </w:p>
        </w:tc>
        <w:tc>
          <w:tcPr>
            <w:tcW w:w="940" w:type="pct"/>
            <w:tcBorders>
              <w:top w:val="nil"/>
              <w:left w:val="nil"/>
              <w:bottom w:val="single" w:sz="4" w:space="0" w:color="auto"/>
              <w:right w:val="single" w:sz="4" w:space="0" w:color="auto"/>
            </w:tcBorders>
            <w:shd w:val="clear" w:color="auto" w:fill="auto"/>
            <w:hideMark/>
          </w:tcPr>
          <w:p w14:paraId="5FD26BC9" w14:textId="77777777" w:rsidR="00EB3065" w:rsidRPr="002E7C41" w:rsidRDefault="00EB3065" w:rsidP="002E7C41">
            <w:pPr>
              <w:spacing w:after="0" w:line="240" w:lineRule="auto"/>
              <w:rPr>
                <w:rFonts w:asciiTheme="majorHAnsi" w:hAnsiTheme="majorHAnsi"/>
                <w:b/>
                <w:bCs/>
                <w:sz w:val="20"/>
                <w:szCs w:val="20"/>
                <w:lang w:eastAsia="sl-SI"/>
              </w:rPr>
            </w:pPr>
            <w:r w:rsidRPr="002E7C41">
              <w:rPr>
                <w:rFonts w:asciiTheme="majorHAnsi" w:hAnsiTheme="majorHAnsi"/>
                <w:b/>
                <w:bCs/>
                <w:sz w:val="20"/>
                <w:szCs w:val="20"/>
                <w:lang w:eastAsia="sl-SI"/>
              </w:rPr>
              <w:t>Sprememba zakonodaje (2015–2018)</w:t>
            </w:r>
          </w:p>
        </w:tc>
        <w:tc>
          <w:tcPr>
            <w:tcW w:w="1616" w:type="pct"/>
            <w:tcBorders>
              <w:top w:val="nil"/>
              <w:left w:val="nil"/>
              <w:bottom w:val="single" w:sz="4" w:space="0" w:color="auto"/>
              <w:right w:val="single" w:sz="4" w:space="0" w:color="auto"/>
            </w:tcBorders>
            <w:shd w:val="clear" w:color="auto" w:fill="auto"/>
            <w:hideMark/>
          </w:tcPr>
          <w:p w14:paraId="267DF8D4"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sz w:val="20"/>
                <w:szCs w:val="20"/>
                <w:lang w:eastAsia="sl-SI"/>
              </w:rPr>
              <w:t>Sprememba Zakona o graditvi objektov</w:t>
            </w:r>
          </w:p>
        </w:tc>
        <w:tc>
          <w:tcPr>
            <w:tcW w:w="2219" w:type="pct"/>
            <w:tcBorders>
              <w:top w:val="nil"/>
              <w:left w:val="nil"/>
              <w:bottom w:val="single" w:sz="4" w:space="0" w:color="auto"/>
              <w:right w:val="single" w:sz="8" w:space="0" w:color="auto"/>
            </w:tcBorders>
            <w:shd w:val="clear" w:color="000000" w:fill="FFFFFF"/>
            <w:hideMark/>
          </w:tcPr>
          <w:p w14:paraId="49BFABB1"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b/>
                <w:bCs/>
                <w:sz w:val="20"/>
                <w:szCs w:val="20"/>
                <w:u w:val="single"/>
                <w:lang w:eastAsia="sl-SI"/>
              </w:rPr>
              <w:t>Realizirano:</w:t>
            </w:r>
            <w:r w:rsidRPr="002E7C41">
              <w:rPr>
                <w:rFonts w:asciiTheme="majorHAnsi" w:hAnsiTheme="majorHAnsi"/>
                <w:sz w:val="20"/>
                <w:szCs w:val="20"/>
                <w:lang w:eastAsia="sl-SI"/>
              </w:rPr>
              <w:t xml:space="preserve"> predlog zakona je bil sprejet 24. 10. 2017. </w:t>
            </w:r>
          </w:p>
        </w:tc>
      </w:tr>
      <w:tr w:rsidR="00EB3065" w:rsidRPr="002E7C41" w14:paraId="04D0FCB2" w14:textId="77777777" w:rsidTr="00000674">
        <w:trPr>
          <w:trHeight w:val="765"/>
        </w:trPr>
        <w:tc>
          <w:tcPr>
            <w:tcW w:w="225" w:type="pct"/>
            <w:tcBorders>
              <w:top w:val="nil"/>
              <w:left w:val="single" w:sz="8" w:space="0" w:color="auto"/>
              <w:bottom w:val="single" w:sz="4" w:space="0" w:color="auto"/>
              <w:right w:val="single" w:sz="4" w:space="0" w:color="auto"/>
            </w:tcBorders>
            <w:shd w:val="clear" w:color="auto" w:fill="auto"/>
            <w:noWrap/>
            <w:hideMark/>
          </w:tcPr>
          <w:p w14:paraId="4CC42C1D" w14:textId="77777777" w:rsidR="00EB3065" w:rsidRPr="002E7C41" w:rsidRDefault="00EB3065" w:rsidP="002E7C41">
            <w:pPr>
              <w:spacing w:after="0" w:line="240" w:lineRule="auto"/>
              <w:rPr>
                <w:rFonts w:asciiTheme="majorHAnsi" w:hAnsiTheme="majorHAnsi"/>
                <w:color w:val="000000"/>
                <w:sz w:val="20"/>
                <w:szCs w:val="20"/>
                <w:lang w:eastAsia="sl-SI"/>
              </w:rPr>
            </w:pPr>
            <w:r w:rsidRPr="002E7C41">
              <w:rPr>
                <w:rFonts w:asciiTheme="majorHAnsi" w:hAnsiTheme="majorHAnsi"/>
                <w:color w:val="000000"/>
                <w:sz w:val="20"/>
                <w:szCs w:val="20"/>
                <w:lang w:eastAsia="sl-SI"/>
              </w:rPr>
              <w:lastRenderedPageBreak/>
              <w:t> </w:t>
            </w:r>
          </w:p>
        </w:tc>
        <w:tc>
          <w:tcPr>
            <w:tcW w:w="940" w:type="pct"/>
            <w:tcBorders>
              <w:top w:val="nil"/>
              <w:left w:val="nil"/>
              <w:bottom w:val="single" w:sz="4" w:space="0" w:color="auto"/>
              <w:right w:val="single" w:sz="4" w:space="0" w:color="auto"/>
            </w:tcBorders>
            <w:shd w:val="clear" w:color="auto" w:fill="auto"/>
            <w:noWrap/>
            <w:hideMark/>
          </w:tcPr>
          <w:p w14:paraId="1CDD37AB" w14:textId="77777777" w:rsidR="00EB3065" w:rsidRPr="002E7C41" w:rsidRDefault="00EB3065" w:rsidP="002E7C41">
            <w:pPr>
              <w:spacing w:after="0" w:line="240" w:lineRule="auto"/>
              <w:rPr>
                <w:rFonts w:asciiTheme="majorHAnsi" w:hAnsiTheme="majorHAnsi"/>
                <w:b/>
                <w:bCs/>
                <w:sz w:val="20"/>
                <w:szCs w:val="20"/>
                <w:lang w:eastAsia="sl-SI"/>
              </w:rPr>
            </w:pPr>
            <w:r w:rsidRPr="002E7C41">
              <w:rPr>
                <w:rFonts w:asciiTheme="majorHAnsi" w:hAnsiTheme="majorHAnsi"/>
                <w:b/>
                <w:bCs/>
                <w:sz w:val="20"/>
                <w:szCs w:val="20"/>
                <w:lang w:eastAsia="sl-SI"/>
              </w:rPr>
              <w:t> </w:t>
            </w:r>
          </w:p>
        </w:tc>
        <w:tc>
          <w:tcPr>
            <w:tcW w:w="1616" w:type="pct"/>
            <w:tcBorders>
              <w:top w:val="nil"/>
              <w:left w:val="nil"/>
              <w:bottom w:val="single" w:sz="4" w:space="0" w:color="auto"/>
              <w:right w:val="single" w:sz="4" w:space="0" w:color="auto"/>
            </w:tcBorders>
            <w:shd w:val="clear" w:color="auto" w:fill="auto"/>
            <w:hideMark/>
          </w:tcPr>
          <w:p w14:paraId="6DAD5A82"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sz w:val="20"/>
                <w:szCs w:val="20"/>
                <w:lang w:eastAsia="sl-SI"/>
              </w:rPr>
              <w:t>Sprememba Zakona o urejanju prostora</w:t>
            </w:r>
          </w:p>
        </w:tc>
        <w:tc>
          <w:tcPr>
            <w:tcW w:w="2219" w:type="pct"/>
            <w:tcBorders>
              <w:top w:val="nil"/>
              <w:left w:val="nil"/>
              <w:bottom w:val="single" w:sz="4" w:space="0" w:color="auto"/>
              <w:right w:val="single" w:sz="8" w:space="0" w:color="auto"/>
            </w:tcBorders>
            <w:shd w:val="clear" w:color="000000" w:fill="FFFFFF"/>
            <w:hideMark/>
          </w:tcPr>
          <w:p w14:paraId="2E7620B1"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b/>
                <w:bCs/>
                <w:sz w:val="20"/>
                <w:szCs w:val="20"/>
                <w:u w:val="single"/>
                <w:lang w:eastAsia="sl-SI"/>
              </w:rPr>
              <w:t>Realizirano:</w:t>
            </w:r>
            <w:r w:rsidRPr="002E7C41">
              <w:rPr>
                <w:rFonts w:asciiTheme="majorHAnsi" w:hAnsiTheme="majorHAnsi"/>
                <w:sz w:val="20"/>
                <w:szCs w:val="20"/>
                <w:lang w:eastAsia="sl-SI"/>
              </w:rPr>
              <w:t xml:space="preserve"> predlog zakona je bil sprejet 24. 10. 2017.  Zakon nadomešča sedanji Zakon o urejanju prostora, Zakon o prostorskem načrtovanju in Zakon o umeščanju prostorskih ureditev državnega pomena v prostor.</w:t>
            </w:r>
          </w:p>
        </w:tc>
      </w:tr>
      <w:tr w:rsidR="00EB3065" w:rsidRPr="002E7C41" w14:paraId="090B80B7" w14:textId="77777777" w:rsidTr="00000674">
        <w:trPr>
          <w:trHeight w:val="765"/>
        </w:trPr>
        <w:tc>
          <w:tcPr>
            <w:tcW w:w="225" w:type="pct"/>
            <w:tcBorders>
              <w:top w:val="nil"/>
              <w:left w:val="single" w:sz="8" w:space="0" w:color="auto"/>
              <w:bottom w:val="single" w:sz="4" w:space="0" w:color="auto"/>
              <w:right w:val="single" w:sz="4" w:space="0" w:color="auto"/>
            </w:tcBorders>
            <w:shd w:val="clear" w:color="auto" w:fill="auto"/>
            <w:noWrap/>
            <w:hideMark/>
          </w:tcPr>
          <w:p w14:paraId="607AFCB3" w14:textId="77777777" w:rsidR="00EB3065" w:rsidRPr="002E7C41" w:rsidRDefault="00EB3065" w:rsidP="002E7C41">
            <w:pPr>
              <w:spacing w:after="0" w:line="240" w:lineRule="auto"/>
              <w:rPr>
                <w:rFonts w:asciiTheme="majorHAnsi" w:hAnsiTheme="majorHAnsi"/>
                <w:color w:val="000000"/>
                <w:sz w:val="20"/>
                <w:szCs w:val="20"/>
                <w:lang w:eastAsia="sl-SI"/>
              </w:rPr>
            </w:pPr>
            <w:r w:rsidRPr="002E7C41">
              <w:rPr>
                <w:rFonts w:asciiTheme="majorHAnsi" w:hAnsiTheme="majorHAnsi"/>
                <w:color w:val="000000"/>
                <w:sz w:val="20"/>
                <w:szCs w:val="20"/>
                <w:lang w:eastAsia="sl-SI"/>
              </w:rPr>
              <w:t> </w:t>
            </w:r>
          </w:p>
        </w:tc>
        <w:tc>
          <w:tcPr>
            <w:tcW w:w="940" w:type="pct"/>
            <w:tcBorders>
              <w:top w:val="nil"/>
              <w:left w:val="nil"/>
              <w:bottom w:val="single" w:sz="4" w:space="0" w:color="auto"/>
              <w:right w:val="single" w:sz="4" w:space="0" w:color="auto"/>
            </w:tcBorders>
            <w:shd w:val="clear" w:color="auto" w:fill="auto"/>
            <w:noWrap/>
            <w:hideMark/>
          </w:tcPr>
          <w:p w14:paraId="693D362B" w14:textId="77777777" w:rsidR="00EB3065" w:rsidRPr="002E7C41" w:rsidRDefault="00EB3065" w:rsidP="002E7C41">
            <w:pPr>
              <w:spacing w:after="0" w:line="240" w:lineRule="auto"/>
              <w:rPr>
                <w:rFonts w:asciiTheme="majorHAnsi" w:hAnsiTheme="majorHAnsi"/>
                <w:b/>
                <w:bCs/>
                <w:sz w:val="20"/>
                <w:szCs w:val="20"/>
                <w:lang w:eastAsia="sl-SI"/>
              </w:rPr>
            </w:pPr>
            <w:r w:rsidRPr="002E7C41">
              <w:rPr>
                <w:rFonts w:asciiTheme="majorHAnsi" w:hAnsiTheme="majorHAnsi"/>
                <w:b/>
                <w:bCs/>
                <w:sz w:val="20"/>
                <w:szCs w:val="20"/>
                <w:lang w:eastAsia="sl-SI"/>
              </w:rPr>
              <w:t> </w:t>
            </w:r>
          </w:p>
        </w:tc>
        <w:tc>
          <w:tcPr>
            <w:tcW w:w="1616" w:type="pct"/>
            <w:tcBorders>
              <w:top w:val="nil"/>
              <w:left w:val="nil"/>
              <w:bottom w:val="single" w:sz="4" w:space="0" w:color="auto"/>
              <w:right w:val="single" w:sz="4" w:space="0" w:color="auto"/>
            </w:tcBorders>
            <w:shd w:val="clear" w:color="auto" w:fill="auto"/>
            <w:hideMark/>
          </w:tcPr>
          <w:p w14:paraId="6C53F2F9"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sz w:val="20"/>
                <w:szCs w:val="20"/>
                <w:lang w:eastAsia="sl-SI"/>
              </w:rPr>
              <w:t>Zakon o varstvu  okolja</w:t>
            </w:r>
          </w:p>
        </w:tc>
        <w:tc>
          <w:tcPr>
            <w:tcW w:w="2219" w:type="pct"/>
            <w:tcBorders>
              <w:top w:val="nil"/>
              <w:left w:val="nil"/>
              <w:bottom w:val="single" w:sz="4" w:space="0" w:color="auto"/>
              <w:right w:val="single" w:sz="8" w:space="0" w:color="auto"/>
            </w:tcBorders>
            <w:shd w:val="clear" w:color="auto" w:fill="auto"/>
            <w:hideMark/>
          </w:tcPr>
          <w:p w14:paraId="6B9D351D"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b/>
                <w:bCs/>
                <w:sz w:val="20"/>
                <w:szCs w:val="20"/>
                <w:u w:val="single"/>
                <w:lang w:eastAsia="sl-SI"/>
              </w:rPr>
              <w:t>V teku:</w:t>
            </w:r>
            <w:r w:rsidRPr="002E7C41">
              <w:rPr>
                <w:rFonts w:asciiTheme="majorHAnsi" w:hAnsiTheme="majorHAnsi"/>
                <w:sz w:val="20"/>
                <w:szCs w:val="20"/>
                <w:lang w:eastAsia="sl-SI"/>
              </w:rPr>
              <w:t xml:space="preserve"> predlog prenovljenega Zakona o varstvu okolja je bil 10. 7. 2017 posredovan v javno obravnavo. Po pregledu vseh pripomb ter predlogov iz javne obravnave se pripravlja nova različica, ki bo predvidoma poslana v ponovno javno obravnavo konec leta 2018. </w:t>
            </w:r>
          </w:p>
        </w:tc>
      </w:tr>
      <w:tr w:rsidR="00EB3065" w:rsidRPr="002E7C41" w14:paraId="5C7640BF" w14:textId="77777777" w:rsidTr="00000674">
        <w:trPr>
          <w:trHeight w:val="510"/>
        </w:trPr>
        <w:tc>
          <w:tcPr>
            <w:tcW w:w="225" w:type="pct"/>
            <w:tcBorders>
              <w:top w:val="nil"/>
              <w:left w:val="single" w:sz="8" w:space="0" w:color="auto"/>
              <w:bottom w:val="single" w:sz="4" w:space="0" w:color="auto"/>
              <w:right w:val="single" w:sz="4" w:space="0" w:color="auto"/>
            </w:tcBorders>
            <w:shd w:val="clear" w:color="auto" w:fill="auto"/>
            <w:noWrap/>
            <w:hideMark/>
          </w:tcPr>
          <w:p w14:paraId="1955A49B" w14:textId="77777777" w:rsidR="00EB3065" w:rsidRPr="002E7C41" w:rsidRDefault="00EB3065" w:rsidP="002E7C41">
            <w:pPr>
              <w:spacing w:after="0" w:line="240" w:lineRule="auto"/>
              <w:rPr>
                <w:rFonts w:asciiTheme="majorHAnsi" w:hAnsiTheme="majorHAnsi"/>
                <w:color w:val="000000"/>
                <w:sz w:val="20"/>
                <w:szCs w:val="20"/>
                <w:lang w:eastAsia="sl-SI"/>
              </w:rPr>
            </w:pPr>
            <w:r w:rsidRPr="002E7C41">
              <w:rPr>
                <w:rFonts w:asciiTheme="majorHAnsi" w:hAnsiTheme="majorHAnsi"/>
                <w:color w:val="000000"/>
                <w:sz w:val="20"/>
                <w:szCs w:val="20"/>
                <w:lang w:eastAsia="sl-SI"/>
              </w:rPr>
              <w:t> </w:t>
            </w:r>
          </w:p>
        </w:tc>
        <w:tc>
          <w:tcPr>
            <w:tcW w:w="940" w:type="pct"/>
            <w:tcBorders>
              <w:top w:val="nil"/>
              <w:left w:val="nil"/>
              <w:bottom w:val="single" w:sz="4" w:space="0" w:color="auto"/>
              <w:right w:val="single" w:sz="4" w:space="0" w:color="auto"/>
            </w:tcBorders>
            <w:shd w:val="clear" w:color="auto" w:fill="auto"/>
            <w:noWrap/>
            <w:hideMark/>
          </w:tcPr>
          <w:p w14:paraId="059883A9" w14:textId="77777777" w:rsidR="00EB3065" w:rsidRPr="002E7C41" w:rsidRDefault="00EB3065" w:rsidP="002E7C41">
            <w:pPr>
              <w:spacing w:after="0" w:line="240" w:lineRule="auto"/>
              <w:rPr>
                <w:rFonts w:asciiTheme="majorHAnsi" w:hAnsiTheme="majorHAnsi"/>
                <w:b/>
                <w:bCs/>
                <w:sz w:val="20"/>
                <w:szCs w:val="20"/>
                <w:lang w:eastAsia="sl-SI"/>
              </w:rPr>
            </w:pPr>
            <w:r w:rsidRPr="002E7C41">
              <w:rPr>
                <w:rFonts w:asciiTheme="majorHAnsi" w:hAnsiTheme="majorHAnsi"/>
                <w:b/>
                <w:bCs/>
                <w:sz w:val="20"/>
                <w:szCs w:val="20"/>
                <w:lang w:eastAsia="sl-SI"/>
              </w:rPr>
              <w:t> </w:t>
            </w:r>
          </w:p>
        </w:tc>
        <w:tc>
          <w:tcPr>
            <w:tcW w:w="1616" w:type="pct"/>
            <w:tcBorders>
              <w:top w:val="nil"/>
              <w:left w:val="nil"/>
              <w:bottom w:val="single" w:sz="4" w:space="0" w:color="auto"/>
              <w:right w:val="single" w:sz="4" w:space="0" w:color="auto"/>
            </w:tcBorders>
            <w:shd w:val="clear" w:color="auto" w:fill="auto"/>
            <w:hideMark/>
          </w:tcPr>
          <w:p w14:paraId="46FFAA75"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sz w:val="20"/>
                <w:szCs w:val="20"/>
                <w:lang w:eastAsia="sl-SI"/>
              </w:rPr>
              <w:t xml:space="preserve">Zakona  o  odpravi  posledic  naravnih  nesreč  (stabilno  finančno  okolje) </w:t>
            </w:r>
          </w:p>
        </w:tc>
        <w:tc>
          <w:tcPr>
            <w:tcW w:w="2219" w:type="pct"/>
            <w:tcBorders>
              <w:top w:val="nil"/>
              <w:left w:val="nil"/>
              <w:bottom w:val="single" w:sz="4" w:space="0" w:color="auto"/>
              <w:right w:val="single" w:sz="8" w:space="0" w:color="auto"/>
            </w:tcBorders>
            <w:shd w:val="clear" w:color="000000" w:fill="FFFFFF"/>
            <w:hideMark/>
          </w:tcPr>
          <w:p w14:paraId="593B2FF5" w14:textId="77777777" w:rsidR="00EB3065" w:rsidRPr="002E7C41" w:rsidRDefault="00EB3065" w:rsidP="002E7C41">
            <w:pPr>
              <w:spacing w:after="0" w:line="240" w:lineRule="auto"/>
              <w:rPr>
                <w:rFonts w:asciiTheme="majorHAnsi" w:hAnsiTheme="majorHAnsi"/>
                <w:b/>
                <w:bCs/>
                <w:color w:val="000000" w:themeColor="text1"/>
                <w:sz w:val="20"/>
                <w:szCs w:val="20"/>
                <w:u w:val="single"/>
                <w:lang w:eastAsia="sl-SI"/>
              </w:rPr>
            </w:pPr>
            <w:r w:rsidRPr="002E7C41">
              <w:rPr>
                <w:rFonts w:asciiTheme="majorHAnsi" w:hAnsiTheme="majorHAnsi"/>
                <w:b/>
                <w:bCs/>
                <w:color w:val="000000" w:themeColor="text1"/>
                <w:sz w:val="20"/>
                <w:szCs w:val="20"/>
                <w:u w:val="single"/>
                <w:lang w:eastAsia="sl-SI"/>
              </w:rPr>
              <w:t>V teku:</w:t>
            </w:r>
          </w:p>
          <w:p w14:paraId="4EABA198" w14:textId="77777777" w:rsidR="00EB3065" w:rsidRPr="002E7C41" w:rsidRDefault="00EB3065" w:rsidP="002E7C41">
            <w:pPr>
              <w:spacing w:after="0" w:line="240" w:lineRule="auto"/>
              <w:rPr>
                <w:rFonts w:asciiTheme="majorHAnsi" w:hAnsiTheme="majorHAnsi"/>
                <w:b/>
                <w:bCs/>
                <w:color w:val="000000" w:themeColor="text1"/>
                <w:sz w:val="20"/>
                <w:szCs w:val="20"/>
                <w:u w:val="single"/>
                <w:lang w:eastAsia="sl-SI"/>
              </w:rPr>
            </w:pPr>
          </w:p>
          <w:p w14:paraId="29632B06" w14:textId="77777777" w:rsidR="00EB3065" w:rsidRPr="002E7C41" w:rsidRDefault="00EB3065" w:rsidP="002E7C41">
            <w:pPr>
              <w:spacing w:after="0" w:line="240" w:lineRule="auto"/>
              <w:rPr>
                <w:rFonts w:asciiTheme="majorHAnsi" w:hAnsiTheme="majorHAnsi"/>
                <w:b/>
                <w:bCs/>
                <w:sz w:val="20"/>
                <w:szCs w:val="20"/>
                <w:u w:val="single"/>
                <w:lang w:eastAsia="sl-SI"/>
              </w:rPr>
            </w:pPr>
            <w:r w:rsidRPr="002E7C41">
              <w:rPr>
                <w:rFonts w:asciiTheme="majorHAnsi" w:hAnsiTheme="majorHAnsi" w:cs="Helv"/>
                <w:b/>
                <w:color w:val="000000" w:themeColor="text1"/>
                <w:sz w:val="20"/>
                <w:szCs w:val="20"/>
              </w:rPr>
              <w:t>Vlada RS je s sklepom št.: 00405-3/2018/6 z dne 12.04.2018 ustanovila delovno skupino za pripravo sistemskih sprememb zakonodaje v zvezi z opravo posledic naravnih nesreč.  Naloga delovne skupine je, da do aprila 2019 pripravi predlog sistemskih sprememb zakonodaje v zvezi z odpravo posledic naravnih nesreč, ki bodo omogočale hitro ukrepanje brez posebnih interventnih zakonov za posamezne škode.</w:t>
            </w:r>
          </w:p>
        </w:tc>
      </w:tr>
      <w:tr w:rsidR="00EB3065" w:rsidRPr="002E7C41" w14:paraId="7DBE0281" w14:textId="77777777" w:rsidTr="00000674">
        <w:trPr>
          <w:trHeight w:val="2295"/>
        </w:trPr>
        <w:tc>
          <w:tcPr>
            <w:tcW w:w="225" w:type="pct"/>
            <w:tcBorders>
              <w:top w:val="nil"/>
              <w:left w:val="single" w:sz="8" w:space="0" w:color="auto"/>
              <w:bottom w:val="single" w:sz="4" w:space="0" w:color="auto"/>
              <w:right w:val="single" w:sz="4" w:space="0" w:color="auto"/>
            </w:tcBorders>
            <w:shd w:val="clear" w:color="auto" w:fill="auto"/>
            <w:noWrap/>
            <w:hideMark/>
          </w:tcPr>
          <w:p w14:paraId="3F9EC8BC" w14:textId="77777777" w:rsidR="00EB3065" w:rsidRPr="002E7C41" w:rsidRDefault="00EB3065" w:rsidP="002E7C41">
            <w:pPr>
              <w:spacing w:after="0" w:line="240" w:lineRule="auto"/>
              <w:rPr>
                <w:rFonts w:asciiTheme="majorHAnsi" w:hAnsiTheme="majorHAnsi"/>
                <w:color w:val="000000"/>
                <w:sz w:val="20"/>
                <w:szCs w:val="20"/>
                <w:lang w:eastAsia="sl-SI"/>
              </w:rPr>
            </w:pPr>
            <w:r w:rsidRPr="002E7C41">
              <w:rPr>
                <w:rFonts w:asciiTheme="majorHAnsi" w:hAnsiTheme="majorHAnsi"/>
                <w:color w:val="000000"/>
                <w:sz w:val="20"/>
                <w:szCs w:val="20"/>
                <w:lang w:eastAsia="sl-SI"/>
              </w:rPr>
              <w:t> </w:t>
            </w:r>
          </w:p>
        </w:tc>
        <w:tc>
          <w:tcPr>
            <w:tcW w:w="940" w:type="pct"/>
            <w:tcBorders>
              <w:top w:val="nil"/>
              <w:left w:val="nil"/>
              <w:bottom w:val="single" w:sz="4" w:space="0" w:color="auto"/>
              <w:right w:val="single" w:sz="4" w:space="0" w:color="auto"/>
            </w:tcBorders>
            <w:shd w:val="clear" w:color="auto" w:fill="auto"/>
            <w:noWrap/>
            <w:hideMark/>
          </w:tcPr>
          <w:p w14:paraId="4987BCF9" w14:textId="77777777" w:rsidR="00EB3065" w:rsidRPr="002E7C41" w:rsidRDefault="00EB3065" w:rsidP="002E7C41">
            <w:pPr>
              <w:spacing w:after="0" w:line="240" w:lineRule="auto"/>
              <w:rPr>
                <w:rFonts w:asciiTheme="majorHAnsi" w:hAnsiTheme="majorHAnsi"/>
                <w:b/>
                <w:bCs/>
                <w:sz w:val="20"/>
                <w:szCs w:val="20"/>
                <w:lang w:eastAsia="sl-SI"/>
              </w:rPr>
            </w:pPr>
            <w:r w:rsidRPr="002E7C41">
              <w:rPr>
                <w:rFonts w:asciiTheme="majorHAnsi" w:hAnsiTheme="majorHAnsi"/>
                <w:b/>
                <w:bCs/>
                <w:sz w:val="20"/>
                <w:szCs w:val="20"/>
                <w:lang w:eastAsia="sl-SI"/>
              </w:rPr>
              <w:t> </w:t>
            </w:r>
          </w:p>
        </w:tc>
        <w:tc>
          <w:tcPr>
            <w:tcW w:w="1616" w:type="pct"/>
            <w:tcBorders>
              <w:top w:val="nil"/>
              <w:left w:val="nil"/>
              <w:bottom w:val="single" w:sz="4" w:space="0" w:color="auto"/>
              <w:right w:val="single" w:sz="4" w:space="0" w:color="auto"/>
            </w:tcBorders>
            <w:shd w:val="clear" w:color="auto" w:fill="auto"/>
            <w:hideMark/>
          </w:tcPr>
          <w:p w14:paraId="77696CC7"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sz w:val="20"/>
                <w:szCs w:val="20"/>
                <w:lang w:eastAsia="sl-SI"/>
              </w:rPr>
              <w:t xml:space="preserve">Zeleno javno naročanje z namenom učinkovitega izvajanja. </w:t>
            </w:r>
          </w:p>
        </w:tc>
        <w:tc>
          <w:tcPr>
            <w:tcW w:w="2219" w:type="pct"/>
            <w:tcBorders>
              <w:top w:val="nil"/>
              <w:left w:val="nil"/>
              <w:bottom w:val="single" w:sz="4" w:space="0" w:color="auto"/>
              <w:right w:val="single" w:sz="8" w:space="0" w:color="auto"/>
            </w:tcBorders>
            <w:shd w:val="clear" w:color="auto" w:fill="auto"/>
            <w:hideMark/>
          </w:tcPr>
          <w:p w14:paraId="227F03B5"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b/>
                <w:bCs/>
                <w:sz w:val="20"/>
                <w:szCs w:val="20"/>
                <w:u w:val="single"/>
                <w:lang w:eastAsia="sl-SI"/>
              </w:rPr>
              <w:t>Realizirano:</w:t>
            </w:r>
            <w:r w:rsidRPr="002E7C41">
              <w:rPr>
                <w:rFonts w:asciiTheme="majorHAnsi" w:hAnsiTheme="majorHAnsi"/>
                <w:sz w:val="20"/>
                <w:szCs w:val="20"/>
                <w:lang w:eastAsia="sl-SI"/>
              </w:rPr>
              <w:t xml:space="preserve"> v Uradnem listu RS (51/2017) je bila objavljena Uredba o zelenem javnem naročanju, ki je začela veljati 1. 1. 2018. V skladu z uredbo je zeleno javno naročanje obvezno za 20 predmetov javnega naročanja. Uredba določa, katere okoljske vidike, naj naročnik upošteva pri oddaji javnih naročil in cilje, ki jih mora doseči v postopkih zelenega javnega naročanja. Na spletni strani MJU so za posamezne predmete zelenih javnih naročil tudi objavljeni primeri okoljskih zahtev in meril. Ministrstvo za okolje in prostor je sodelovalo pri pripravi objavljenih primerov okoljskih zahtev in meril za sanitarne armature, opremo za stranišča za splakovanje in opremo za pisoarje, za stenske plošče, za čistila, storitve čiščenja in storitve pranja perila in za vrtnarske storitve, kmetijske in druge proizvode ter opremo in stroje za vrtnarjenje ter pri pripravi primerov okoljskih zahtev in meril za projektiranje in/ali izvedbo gradnje stavb.</w:t>
            </w:r>
          </w:p>
        </w:tc>
      </w:tr>
      <w:tr w:rsidR="00EB3065" w:rsidRPr="002E7C41" w14:paraId="0396D99D" w14:textId="77777777" w:rsidTr="00000674">
        <w:trPr>
          <w:trHeight w:val="1785"/>
        </w:trPr>
        <w:tc>
          <w:tcPr>
            <w:tcW w:w="225" w:type="pct"/>
            <w:tcBorders>
              <w:top w:val="nil"/>
              <w:left w:val="single" w:sz="8" w:space="0" w:color="auto"/>
              <w:bottom w:val="single" w:sz="4" w:space="0" w:color="auto"/>
              <w:right w:val="single" w:sz="4" w:space="0" w:color="auto"/>
            </w:tcBorders>
            <w:shd w:val="clear" w:color="auto" w:fill="auto"/>
            <w:noWrap/>
            <w:hideMark/>
          </w:tcPr>
          <w:p w14:paraId="7D730133" w14:textId="77777777" w:rsidR="00EB3065" w:rsidRPr="002E7C41" w:rsidRDefault="00EB3065" w:rsidP="002E7C41">
            <w:pPr>
              <w:spacing w:after="0" w:line="240" w:lineRule="auto"/>
              <w:rPr>
                <w:rFonts w:asciiTheme="majorHAnsi" w:hAnsiTheme="majorHAnsi"/>
                <w:color w:val="000000"/>
                <w:sz w:val="20"/>
                <w:szCs w:val="20"/>
                <w:lang w:eastAsia="sl-SI"/>
              </w:rPr>
            </w:pPr>
            <w:r w:rsidRPr="002E7C41">
              <w:rPr>
                <w:rFonts w:asciiTheme="majorHAnsi" w:hAnsiTheme="majorHAnsi"/>
                <w:color w:val="000000"/>
                <w:sz w:val="20"/>
                <w:szCs w:val="20"/>
                <w:lang w:eastAsia="sl-SI"/>
              </w:rPr>
              <w:t>4</w:t>
            </w:r>
          </w:p>
        </w:tc>
        <w:tc>
          <w:tcPr>
            <w:tcW w:w="940" w:type="pct"/>
            <w:tcBorders>
              <w:top w:val="nil"/>
              <w:left w:val="nil"/>
              <w:bottom w:val="single" w:sz="4" w:space="0" w:color="auto"/>
              <w:right w:val="single" w:sz="4" w:space="0" w:color="auto"/>
            </w:tcBorders>
            <w:shd w:val="clear" w:color="auto" w:fill="auto"/>
            <w:noWrap/>
            <w:hideMark/>
          </w:tcPr>
          <w:p w14:paraId="400208EC" w14:textId="77777777" w:rsidR="00EB3065" w:rsidRPr="002E7C41" w:rsidRDefault="00EB3065" w:rsidP="002E7C41">
            <w:pPr>
              <w:spacing w:after="0" w:line="240" w:lineRule="auto"/>
              <w:rPr>
                <w:rFonts w:asciiTheme="majorHAnsi" w:hAnsiTheme="majorHAnsi"/>
                <w:b/>
                <w:bCs/>
                <w:sz w:val="20"/>
                <w:szCs w:val="20"/>
                <w:lang w:eastAsia="sl-SI"/>
              </w:rPr>
            </w:pPr>
            <w:r w:rsidRPr="002E7C41">
              <w:rPr>
                <w:rFonts w:asciiTheme="majorHAnsi" w:hAnsiTheme="majorHAnsi"/>
                <w:b/>
                <w:bCs/>
                <w:sz w:val="20"/>
                <w:szCs w:val="20"/>
                <w:lang w:eastAsia="sl-SI"/>
              </w:rPr>
              <w:t>Izenačitev okoljskih predpisov/standardov</w:t>
            </w:r>
          </w:p>
        </w:tc>
        <w:tc>
          <w:tcPr>
            <w:tcW w:w="1616" w:type="pct"/>
            <w:tcBorders>
              <w:top w:val="nil"/>
              <w:left w:val="nil"/>
              <w:bottom w:val="single" w:sz="4" w:space="0" w:color="auto"/>
              <w:right w:val="single" w:sz="4" w:space="0" w:color="auto"/>
            </w:tcBorders>
            <w:shd w:val="clear" w:color="auto" w:fill="auto"/>
            <w:hideMark/>
          </w:tcPr>
          <w:p w14:paraId="291D2844"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sz w:val="20"/>
                <w:szCs w:val="20"/>
                <w:lang w:eastAsia="sl-SI"/>
              </w:rPr>
              <w:t>Izenačitev okoljskih predpisov/standardov s primerljivimi  državami EU  z  namenom  povečati  konkurenčnost  slovenskega  gospodarstva (sektorska uskladitev standardov)</w:t>
            </w:r>
          </w:p>
        </w:tc>
        <w:tc>
          <w:tcPr>
            <w:tcW w:w="2219" w:type="pct"/>
            <w:tcBorders>
              <w:top w:val="nil"/>
              <w:left w:val="nil"/>
              <w:bottom w:val="single" w:sz="4" w:space="0" w:color="auto"/>
              <w:right w:val="single" w:sz="8" w:space="0" w:color="auto"/>
            </w:tcBorders>
            <w:shd w:val="clear" w:color="auto" w:fill="auto"/>
            <w:hideMark/>
          </w:tcPr>
          <w:p w14:paraId="5E9E8D12"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b/>
                <w:bCs/>
                <w:sz w:val="20"/>
                <w:szCs w:val="20"/>
                <w:u w:val="single"/>
                <w:lang w:eastAsia="sl-SI"/>
              </w:rPr>
              <w:t xml:space="preserve">Stalna naloga: </w:t>
            </w:r>
            <w:r w:rsidRPr="002E7C41">
              <w:rPr>
                <w:rFonts w:asciiTheme="majorHAnsi" w:hAnsiTheme="majorHAnsi"/>
                <w:sz w:val="20"/>
                <w:szCs w:val="20"/>
                <w:lang w:eastAsia="sl-SI"/>
              </w:rPr>
              <w:t xml:space="preserve">MOP sledi cilju vzpostavitve učinkovite zakonodaje, ki ustrezno varuje okolje in ne predstavlja prekomernega bremena zavezancem. Ob pripravi vsakokratnih predlogov zakonodaje se poda tudi informacija o ureditvi v "primerljivih" državah, kar omogoča ustrezno presojo. Z namenom povečanja konkurenčnosti gospodarstva je na pobudo MOP vzpostavljeno tako Partnerstvo za zeleno rast, kot tudi sodelovanje v smeri vzpostavitve krožnega gospodarstva, ki naj bi zagotavljala ustrezen dialog ob postavitvi regulatornega okvirja, ki bo zagotavljal ustrezno raven </w:t>
            </w:r>
            <w:r w:rsidRPr="002E7C41">
              <w:rPr>
                <w:rFonts w:asciiTheme="majorHAnsi" w:hAnsiTheme="majorHAnsi"/>
                <w:sz w:val="20"/>
                <w:szCs w:val="20"/>
                <w:lang w:eastAsia="sl-SI"/>
              </w:rPr>
              <w:lastRenderedPageBreak/>
              <w:t>varovanja okolja in virov in podprl tranzicijo gospodarstva v smeri trajnostne in trajne konkurenčnosti.</w:t>
            </w:r>
          </w:p>
        </w:tc>
      </w:tr>
      <w:tr w:rsidR="00EB3065" w:rsidRPr="002E7C41" w14:paraId="0DB23C4A" w14:textId="77777777" w:rsidTr="00000674">
        <w:trPr>
          <w:trHeight w:val="2805"/>
        </w:trPr>
        <w:tc>
          <w:tcPr>
            <w:tcW w:w="225" w:type="pct"/>
            <w:tcBorders>
              <w:top w:val="nil"/>
              <w:left w:val="single" w:sz="8" w:space="0" w:color="auto"/>
              <w:bottom w:val="single" w:sz="4" w:space="0" w:color="auto"/>
              <w:right w:val="single" w:sz="4" w:space="0" w:color="auto"/>
            </w:tcBorders>
            <w:shd w:val="clear" w:color="auto" w:fill="auto"/>
            <w:noWrap/>
            <w:hideMark/>
          </w:tcPr>
          <w:p w14:paraId="4D2708FE" w14:textId="77777777" w:rsidR="00EB3065" w:rsidRPr="002E7C41" w:rsidRDefault="00EB3065" w:rsidP="002E7C41">
            <w:pPr>
              <w:spacing w:after="0" w:line="240" w:lineRule="auto"/>
              <w:rPr>
                <w:rFonts w:asciiTheme="majorHAnsi" w:hAnsiTheme="majorHAnsi"/>
                <w:color w:val="000000"/>
                <w:sz w:val="20"/>
                <w:szCs w:val="20"/>
                <w:lang w:eastAsia="sl-SI"/>
              </w:rPr>
            </w:pPr>
            <w:r w:rsidRPr="002E7C41">
              <w:rPr>
                <w:rFonts w:asciiTheme="majorHAnsi" w:hAnsiTheme="majorHAnsi"/>
                <w:color w:val="000000"/>
                <w:sz w:val="20"/>
                <w:szCs w:val="20"/>
                <w:lang w:eastAsia="sl-SI"/>
              </w:rPr>
              <w:lastRenderedPageBreak/>
              <w:t>5</w:t>
            </w:r>
          </w:p>
        </w:tc>
        <w:tc>
          <w:tcPr>
            <w:tcW w:w="940" w:type="pct"/>
            <w:tcBorders>
              <w:top w:val="nil"/>
              <w:left w:val="nil"/>
              <w:bottom w:val="single" w:sz="4" w:space="0" w:color="auto"/>
              <w:right w:val="single" w:sz="4" w:space="0" w:color="auto"/>
            </w:tcBorders>
            <w:shd w:val="clear" w:color="auto" w:fill="auto"/>
            <w:noWrap/>
            <w:hideMark/>
          </w:tcPr>
          <w:p w14:paraId="6D90D183" w14:textId="77777777" w:rsidR="00EB3065" w:rsidRPr="002E7C41" w:rsidRDefault="00EB3065" w:rsidP="002E7C41">
            <w:pPr>
              <w:spacing w:after="0" w:line="240" w:lineRule="auto"/>
              <w:rPr>
                <w:rFonts w:asciiTheme="majorHAnsi" w:hAnsiTheme="majorHAnsi"/>
                <w:b/>
                <w:bCs/>
                <w:sz w:val="20"/>
                <w:szCs w:val="20"/>
                <w:lang w:eastAsia="sl-SI"/>
              </w:rPr>
            </w:pPr>
            <w:r w:rsidRPr="002E7C41">
              <w:rPr>
                <w:rFonts w:asciiTheme="majorHAnsi" w:hAnsiTheme="majorHAnsi"/>
                <w:b/>
                <w:bCs/>
                <w:sz w:val="20"/>
                <w:szCs w:val="20"/>
                <w:lang w:eastAsia="sl-SI"/>
              </w:rPr>
              <w:t>Vse na enem mestu (VEM)</w:t>
            </w:r>
          </w:p>
        </w:tc>
        <w:tc>
          <w:tcPr>
            <w:tcW w:w="1616" w:type="pct"/>
            <w:tcBorders>
              <w:top w:val="nil"/>
              <w:left w:val="nil"/>
              <w:bottom w:val="single" w:sz="4" w:space="0" w:color="auto"/>
              <w:right w:val="single" w:sz="4" w:space="0" w:color="auto"/>
            </w:tcBorders>
            <w:shd w:val="clear" w:color="auto" w:fill="auto"/>
            <w:hideMark/>
          </w:tcPr>
          <w:p w14:paraId="67C2753D"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sz w:val="20"/>
                <w:szCs w:val="20"/>
                <w:lang w:eastAsia="sl-SI"/>
              </w:rPr>
              <w:t>Urediti vse postopke za investitorje (državljani, podjetja) na enem mestu, da bodo imeli slednji realno časovnico za izvedbo planiranih projektov. Obenem uskladitev postopkov z ZUP, da bo možna pripomba na projekt le v določeni fazi postopka. Zmanjšati  želimo  nabor  posegov,  ki  terjajo  posebna  soglasja,  ter  uveljavili  dosledno spoštovanje načela  »molk je odobritev« pri  soglasjih, potrebnih pred vložitvijo zahteve za gradbeno  dovoljenje.  Uveljaviti  časovno  predvidljive  in  obvladljive  postopke.  Poseben poudarek  na  uveljavitvi  osebne  odgovornosti  predstojnikov  organov,  ki  ne  zagotavljajo reševanja v roku</w:t>
            </w:r>
          </w:p>
        </w:tc>
        <w:tc>
          <w:tcPr>
            <w:tcW w:w="2219" w:type="pct"/>
            <w:tcBorders>
              <w:top w:val="nil"/>
              <w:left w:val="nil"/>
              <w:bottom w:val="single" w:sz="4" w:space="0" w:color="auto"/>
              <w:right w:val="single" w:sz="8" w:space="0" w:color="auto"/>
            </w:tcBorders>
            <w:shd w:val="clear" w:color="000000" w:fill="FFFFFF"/>
            <w:hideMark/>
          </w:tcPr>
          <w:p w14:paraId="2A189FAB"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b/>
                <w:bCs/>
                <w:sz w:val="20"/>
                <w:szCs w:val="20"/>
                <w:u w:val="single"/>
                <w:lang w:eastAsia="sl-SI"/>
              </w:rPr>
              <w:t>Realizirano:</w:t>
            </w:r>
            <w:r w:rsidRPr="002E7C41">
              <w:rPr>
                <w:rFonts w:asciiTheme="majorHAnsi" w:hAnsiTheme="majorHAnsi"/>
                <w:b/>
                <w:bCs/>
                <w:sz w:val="20"/>
                <w:szCs w:val="20"/>
                <w:lang w:eastAsia="sl-SI"/>
              </w:rPr>
              <w:t xml:space="preserve"> G</w:t>
            </w:r>
            <w:r w:rsidRPr="002E7C41">
              <w:rPr>
                <w:rFonts w:asciiTheme="majorHAnsi" w:hAnsiTheme="majorHAnsi"/>
                <w:sz w:val="20"/>
                <w:szCs w:val="20"/>
                <w:lang w:eastAsia="sl-SI"/>
              </w:rPr>
              <w:t>radbeni zakon združuje postopek okoljevarstvenega soglasja in gradbenega dovoljenja ter določa enotno pristojnost za izdajo tako združenega akta. Dosedanja soglasja Gradbeni zakon spreminja v mnenja, ki niso več samostojni pravni akti, tako da tudi ne bo več razpršenega drugostopenjskega odločanja, ampak bo vse zajeto v pritožbi zoper gradbeno dovoljenje. Molk organa v zakon ni vnešen, saj se je pokazal kot neučinkovit mehanizem, predvsem pa je problematičen tudi z vidika prava EU (in postopkov Komisije). Osebna odgovornost predstojnikov organov je predmet uslužbenskega prava in ne gradbene zakonodaje.</w:t>
            </w:r>
          </w:p>
        </w:tc>
      </w:tr>
      <w:tr w:rsidR="00EB3065" w:rsidRPr="002E7C41" w14:paraId="49BEB297" w14:textId="77777777" w:rsidTr="00000674">
        <w:trPr>
          <w:trHeight w:val="2805"/>
        </w:trPr>
        <w:tc>
          <w:tcPr>
            <w:tcW w:w="225" w:type="pct"/>
            <w:tcBorders>
              <w:top w:val="nil"/>
              <w:left w:val="single" w:sz="8" w:space="0" w:color="auto"/>
              <w:bottom w:val="single" w:sz="4" w:space="0" w:color="auto"/>
              <w:right w:val="single" w:sz="4" w:space="0" w:color="auto"/>
            </w:tcBorders>
            <w:shd w:val="clear" w:color="auto" w:fill="auto"/>
            <w:noWrap/>
            <w:hideMark/>
          </w:tcPr>
          <w:p w14:paraId="09BF9C35" w14:textId="77777777" w:rsidR="00EB3065" w:rsidRPr="002E7C41" w:rsidRDefault="00EB3065" w:rsidP="002E7C41">
            <w:pPr>
              <w:spacing w:after="0" w:line="240" w:lineRule="auto"/>
              <w:rPr>
                <w:rFonts w:asciiTheme="majorHAnsi" w:hAnsiTheme="majorHAnsi"/>
                <w:color w:val="000000"/>
                <w:sz w:val="20"/>
                <w:szCs w:val="20"/>
                <w:lang w:eastAsia="sl-SI"/>
              </w:rPr>
            </w:pPr>
            <w:r w:rsidRPr="002E7C41">
              <w:rPr>
                <w:rFonts w:asciiTheme="majorHAnsi" w:hAnsiTheme="majorHAnsi"/>
                <w:color w:val="000000"/>
                <w:sz w:val="20"/>
                <w:szCs w:val="20"/>
                <w:lang w:eastAsia="sl-SI"/>
              </w:rPr>
              <w:t>6</w:t>
            </w:r>
          </w:p>
        </w:tc>
        <w:tc>
          <w:tcPr>
            <w:tcW w:w="940" w:type="pct"/>
            <w:tcBorders>
              <w:top w:val="nil"/>
              <w:left w:val="nil"/>
              <w:bottom w:val="single" w:sz="4" w:space="0" w:color="auto"/>
              <w:right w:val="single" w:sz="4" w:space="0" w:color="auto"/>
            </w:tcBorders>
            <w:shd w:val="clear" w:color="auto" w:fill="auto"/>
            <w:noWrap/>
            <w:hideMark/>
          </w:tcPr>
          <w:p w14:paraId="16D84F02" w14:textId="77777777" w:rsidR="00EB3065" w:rsidRPr="002E7C41" w:rsidRDefault="00EB3065" w:rsidP="002E7C41">
            <w:pPr>
              <w:spacing w:after="0" w:line="240" w:lineRule="auto"/>
              <w:rPr>
                <w:rFonts w:asciiTheme="majorHAnsi" w:hAnsiTheme="majorHAnsi"/>
                <w:b/>
                <w:bCs/>
                <w:sz w:val="20"/>
                <w:szCs w:val="20"/>
                <w:lang w:eastAsia="sl-SI"/>
              </w:rPr>
            </w:pPr>
            <w:r w:rsidRPr="002E7C41">
              <w:rPr>
                <w:rFonts w:asciiTheme="majorHAnsi" w:hAnsiTheme="majorHAnsi"/>
                <w:b/>
                <w:bCs/>
                <w:sz w:val="20"/>
                <w:szCs w:val="20"/>
                <w:lang w:eastAsia="sl-SI"/>
              </w:rPr>
              <w:t>Vse na enem mestu (VEM)</w:t>
            </w:r>
          </w:p>
        </w:tc>
        <w:tc>
          <w:tcPr>
            <w:tcW w:w="1616" w:type="pct"/>
            <w:tcBorders>
              <w:top w:val="nil"/>
              <w:left w:val="nil"/>
              <w:bottom w:val="single" w:sz="4" w:space="0" w:color="auto"/>
              <w:right w:val="single" w:sz="4" w:space="0" w:color="auto"/>
            </w:tcBorders>
            <w:shd w:val="clear" w:color="auto" w:fill="auto"/>
            <w:hideMark/>
          </w:tcPr>
          <w:p w14:paraId="035BCA95"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sz w:val="20"/>
                <w:szCs w:val="20"/>
                <w:lang w:eastAsia="sl-SI"/>
              </w:rPr>
              <w:t xml:space="preserve">V  okviru  Direktorata  za  vodo  bomo  združili  kadrovske resurse  in  naloge,  ki  se  sedaj  izvajajo  razpršeno,  na  Direktoratu  za  vode,  na  ARSO,  itd. </w:t>
            </w:r>
            <w:r w:rsidRPr="002E7C41">
              <w:rPr>
                <w:rFonts w:asciiTheme="majorHAnsi" w:hAnsiTheme="majorHAnsi"/>
                <w:sz w:val="20"/>
                <w:szCs w:val="20"/>
                <w:lang w:eastAsia="sl-SI"/>
              </w:rPr>
              <w:br/>
              <w:t>Število javnih uslužbencev se ne bo povečalo. Organizirali bomo enoten sistem podeljevanja in  nadzora nad koncesijami za redno vzdrževanje vodotokov ter organizacijo načrtovanja in izvedbe  investicij  na  področju  voda.  Področje  gospodarjenja  z  vodami  ima  namreč infrastrukturni in okoljski vidik kaliteta voda). Sedanja organiziranost tega področja je bolj podrejena okoljskemu vidiku, infrastrukturni pa je izkazano neučinkovit</w:t>
            </w:r>
          </w:p>
        </w:tc>
        <w:tc>
          <w:tcPr>
            <w:tcW w:w="2219" w:type="pct"/>
            <w:tcBorders>
              <w:top w:val="nil"/>
              <w:left w:val="nil"/>
              <w:bottom w:val="single" w:sz="4" w:space="0" w:color="auto"/>
              <w:right w:val="single" w:sz="8" w:space="0" w:color="auto"/>
            </w:tcBorders>
            <w:shd w:val="clear" w:color="auto" w:fill="auto"/>
            <w:hideMark/>
          </w:tcPr>
          <w:p w14:paraId="73777B36"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b/>
                <w:bCs/>
                <w:sz w:val="20"/>
                <w:szCs w:val="20"/>
                <w:u w:val="single"/>
                <w:lang w:eastAsia="sl-SI"/>
              </w:rPr>
              <w:t>Realizirano:</w:t>
            </w:r>
            <w:r w:rsidRPr="002E7C41">
              <w:rPr>
                <w:rFonts w:asciiTheme="majorHAnsi" w:hAnsiTheme="majorHAnsi"/>
                <w:sz w:val="20"/>
                <w:szCs w:val="20"/>
                <w:lang w:eastAsia="sl-SI"/>
              </w:rPr>
              <w:t xml:space="preserve"> v drugi polovici leta 2015 je bila kot organ v sestavi Ministrstva za okolje in prostor ustanovljena Direkcija za vode, ki opravlja naloge na področju voda. Kadrovsko so bili na Direkcijo prerazporejeni zaposleni iz Urada za upravljanje z vodami Agencije RS za okolje, Inštituta za vode RS in iz Direktorata za vode in investicije Ministrstva za okolje in prostor. Sistem celovitega upravljanja voda je tako organiziran in kadrovsko pokrit na državni ravni in po porečjih na regionalni in lokalni ravni. Direkcija zagotavlja tudi možnosti za učinkovito izvajanje javnih služb, vodenje investicij ter sodelovanje s stroko in deležniki. </w:t>
            </w:r>
            <w:r w:rsidRPr="002E7C41">
              <w:rPr>
                <w:rFonts w:asciiTheme="majorHAnsi" w:hAnsiTheme="majorHAnsi"/>
                <w:sz w:val="20"/>
                <w:szCs w:val="20"/>
                <w:lang w:eastAsia="sl-SI"/>
              </w:rPr>
              <w:br/>
              <w:t xml:space="preserve">Vzpostavljen je bil portal e-Vode, ki na enem mestu združuje vse ključne podatke s področja voda. Ministrstvo je z aplikacijo LIDAR (Light Detection and Ranging), ki je postavljena v sklopu portala e-Vode, zmagalo na natečaju za dosežek informatike in računalništva v javni upravi v letu 2015. </w:t>
            </w:r>
          </w:p>
        </w:tc>
      </w:tr>
      <w:tr w:rsidR="00EB3065" w:rsidRPr="002E7C41" w14:paraId="5C7E8432" w14:textId="77777777" w:rsidTr="00000674">
        <w:trPr>
          <w:trHeight w:val="765"/>
        </w:trPr>
        <w:tc>
          <w:tcPr>
            <w:tcW w:w="225" w:type="pct"/>
            <w:tcBorders>
              <w:top w:val="nil"/>
              <w:left w:val="single" w:sz="8" w:space="0" w:color="auto"/>
              <w:bottom w:val="single" w:sz="4" w:space="0" w:color="auto"/>
              <w:right w:val="single" w:sz="4" w:space="0" w:color="auto"/>
            </w:tcBorders>
            <w:shd w:val="clear" w:color="auto" w:fill="auto"/>
            <w:noWrap/>
            <w:hideMark/>
          </w:tcPr>
          <w:p w14:paraId="33D61AF4" w14:textId="77777777" w:rsidR="00EB3065" w:rsidRPr="002E7C41" w:rsidRDefault="00EB3065" w:rsidP="002E7C41">
            <w:pPr>
              <w:spacing w:after="0" w:line="240" w:lineRule="auto"/>
              <w:rPr>
                <w:rFonts w:asciiTheme="majorHAnsi" w:hAnsiTheme="majorHAnsi"/>
                <w:color w:val="000000"/>
                <w:sz w:val="20"/>
                <w:szCs w:val="20"/>
                <w:lang w:eastAsia="sl-SI"/>
              </w:rPr>
            </w:pPr>
            <w:r w:rsidRPr="002E7C41">
              <w:rPr>
                <w:rFonts w:asciiTheme="majorHAnsi" w:hAnsiTheme="majorHAnsi"/>
                <w:color w:val="000000"/>
                <w:sz w:val="20"/>
                <w:szCs w:val="20"/>
                <w:lang w:eastAsia="sl-SI"/>
              </w:rPr>
              <w:t>7</w:t>
            </w:r>
          </w:p>
        </w:tc>
        <w:tc>
          <w:tcPr>
            <w:tcW w:w="940" w:type="pct"/>
            <w:tcBorders>
              <w:top w:val="nil"/>
              <w:left w:val="nil"/>
              <w:bottom w:val="single" w:sz="4" w:space="0" w:color="auto"/>
              <w:right w:val="single" w:sz="4" w:space="0" w:color="auto"/>
            </w:tcBorders>
            <w:shd w:val="clear" w:color="auto" w:fill="auto"/>
            <w:noWrap/>
            <w:hideMark/>
          </w:tcPr>
          <w:p w14:paraId="37D4E326" w14:textId="77777777" w:rsidR="00EB3065" w:rsidRPr="002E7C41" w:rsidRDefault="00EB3065" w:rsidP="002E7C41">
            <w:pPr>
              <w:spacing w:after="0" w:line="240" w:lineRule="auto"/>
              <w:rPr>
                <w:rFonts w:asciiTheme="majorHAnsi" w:hAnsiTheme="majorHAnsi"/>
                <w:b/>
                <w:bCs/>
                <w:sz w:val="20"/>
                <w:szCs w:val="20"/>
                <w:lang w:eastAsia="sl-SI"/>
              </w:rPr>
            </w:pPr>
            <w:r w:rsidRPr="002E7C41">
              <w:rPr>
                <w:rFonts w:asciiTheme="majorHAnsi" w:hAnsiTheme="majorHAnsi"/>
                <w:b/>
                <w:bCs/>
                <w:sz w:val="20"/>
                <w:szCs w:val="20"/>
                <w:lang w:eastAsia="sl-SI"/>
              </w:rPr>
              <w:t>Zapis pravice do pitne vode</w:t>
            </w:r>
          </w:p>
        </w:tc>
        <w:tc>
          <w:tcPr>
            <w:tcW w:w="1616" w:type="pct"/>
            <w:tcBorders>
              <w:top w:val="nil"/>
              <w:left w:val="nil"/>
              <w:bottom w:val="single" w:sz="4" w:space="0" w:color="auto"/>
              <w:right w:val="single" w:sz="4" w:space="0" w:color="auto"/>
            </w:tcBorders>
            <w:shd w:val="clear" w:color="auto" w:fill="auto"/>
            <w:hideMark/>
          </w:tcPr>
          <w:p w14:paraId="7D1B00D8"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sz w:val="20"/>
                <w:szCs w:val="20"/>
                <w:lang w:eastAsia="sl-SI"/>
              </w:rPr>
              <w:t>Zapisati pravico do pitne  vode  kot  javne  dobrine  v  Ustavo RS (pravica do pitne vode, pravica do upravljanja z vodami)</w:t>
            </w:r>
          </w:p>
        </w:tc>
        <w:tc>
          <w:tcPr>
            <w:tcW w:w="2219" w:type="pct"/>
            <w:tcBorders>
              <w:top w:val="nil"/>
              <w:left w:val="nil"/>
              <w:bottom w:val="single" w:sz="4" w:space="0" w:color="auto"/>
              <w:right w:val="single" w:sz="8" w:space="0" w:color="auto"/>
            </w:tcBorders>
            <w:shd w:val="clear" w:color="auto" w:fill="auto"/>
            <w:hideMark/>
          </w:tcPr>
          <w:p w14:paraId="0FFC48B8"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b/>
                <w:bCs/>
                <w:sz w:val="20"/>
                <w:szCs w:val="20"/>
                <w:u w:val="single"/>
                <w:lang w:eastAsia="sl-SI"/>
              </w:rPr>
              <w:t xml:space="preserve">Realizirano: </w:t>
            </w:r>
            <w:r w:rsidRPr="002E7C41">
              <w:rPr>
                <w:rFonts w:asciiTheme="majorHAnsi" w:hAnsiTheme="majorHAnsi"/>
                <w:sz w:val="20"/>
                <w:szCs w:val="20"/>
                <w:lang w:eastAsia="sl-SI"/>
              </w:rPr>
              <w:t xml:space="preserve">sprejet predlog 17. 11. 2016, objava v Uradnem listu: 75/16 stran 10493, dne: 30. 11. 2016. Po tem je bila ustanovljena Medresorska </w:t>
            </w:r>
            <w:r w:rsidRPr="002E7C41">
              <w:rPr>
                <w:rFonts w:asciiTheme="majorHAnsi" w:hAnsiTheme="majorHAnsi"/>
                <w:sz w:val="20"/>
                <w:szCs w:val="20"/>
                <w:lang w:eastAsia="sl-SI"/>
              </w:rPr>
              <w:lastRenderedPageBreak/>
              <w:t xml:space="preserve">delovna skupina za uskladitev zakonodaje z zapisom pravice do pitne vode v Ustavo Republike Slovenije, in sicer 11. 5. 2017, ki jo vodi GSV. </w:t>
            </w:r>
          </w:p>
        </w:tc>
      </w:tr>
      <w:tr w:rsidR="00EB3065" w:rsidRPr="002E7C41" w14:paraId="2815E970" w14:textId="77777777" w:rsidTr="00000674">
        <w:trPr>
          <w:trHeight w:val="1275"/>
        </w:trPr>
        <w:tc>
          <w:tcPr>
            <w:tcW w:w="225" w:type="pct"/>
            <w:tcBorders>
              <w:top w:val="nil"/>
              <w:left w:val="single" w:sz="8" w:space="0" w:color="auto"/>
              <w:bottom w:val="single" w:sz="4" w:space="0" w:color="auto"/>
              <w:right w:val="single" w:sz="4" w:space="0" w:color="auto"/>
            </w:tcBorders>
            <w:shd w:val="clear" w:color="auto" w:fill="auto"/>
            <w:noWrap/>
            <w:hideMark/>
          </w:tcPr>
          <w:p w14:paraId="7CA26BB2" w14:textId="77777777" w:rsidR="00EB3065" w:rsidRPr="002E7C41" w:rsidRDefault="00EB3065" w:rsidP="002E7C41">
            <w:pPr>
              <w:spacing w:after="0" w:line="240" w:lineRule="auto"/>
              <w:rPr>
                <w:rFonts w:asciiTheme="majorHAnsi" w:hAnsiTheme="majorHAnsi"/>
                <w:color w:val="000000"/>
                <w:sz w:val="20"/>
                <w:szCs w:val="20"/>
                <w:lang w:eastAsia="sl-SI"/>
              </w:rPr>
            </w:pPr>
            <w:r w:rsidRPr="002E7C41">
              <w:rPr>
                <w:rFonts w:asciiTheme="majorHAnsi" w:hAnsiTheme="majorHAnsi"/>
                <w:color w:val="000000"/>
                <w:sz w:val="20"/>
                <w:szCs w:val="20"/>
                <w:lang w:eastAsia="sl-SI"/>
              </w:rPr>
              <w:lastRenderedPageBreak/>
              <w:t>8</w:t>
            </w:r>
          </w:p>
        </w:tc>
        <w:tc>
          <w:tcPr>
            <w:tcW w:w="940" w:type="pct"/>
            <w:tcBorders>
              <w:top w:val="nil"/>
              <w:left w:val="nil"/>
              <w:bottom w:val="single" w:sz="4" w:space="0" w:color="auto"/>
              <w:right w:val="single" w:sz="4" w:space="0" w:color="auto"/>
            </w:tcBorders>
            <w:shd w:val="clear" w:color="auto" w:fill="auto"/>
            <w:hideMark/>
          </w:tcPr>
          <w:p w14:paraId="7E0A7D54" w14:textId="77777777" w:rsidR="00EB3065" w:rsidRPr="002E7C41" w:rsidRDefault="00EB3065" w:rsidP="002E7C41">
            <w:pPr>
              <w:spacing w:after="0" w:line="240" w:lineRule="auto"/>
              <w:rPr>
                <w:rFonts w:asciiTheme="majorHAnsi" w:hAnsiTheme="majorHAnsi"/>
                <w:b/>
                <w:bCs/>
                <w:sz w:val="20"/>
                <w:szCs w:val="20"/>
                <w:lang w:eastAsia="sl-SI"/>
              </w:rPr>
            </w:pPr>
            <w:r w:rsidRPr="002E7C41">
              <w:rPr>
                <w:rFonts w:asciiTheme="majorHAnsi" w:hAnsiTheme="majorHAnsi"/>
                <w:b/>
                <w:bCs/>
                <w:sz w:val="20"/>
                <w:szCs w:val="20"/>
                <w:lang w:eastAsia="sl-SI"/>
              </w:rPr>
              <w:t>Nacionalni stanovanjski program</w:t>
            </w:r>
          </w:p>
        </w:tc>
        <w:tc>
          <w:tcPr>
            <w:tcW w:w="1616" w:type="pct"/>
            <w:tcBorders>
              <w:top w:val="nil"/>
              <w:left w:val="nil"/>
              <w:bottom w:val="single" w:sz="4" w:space="0" w:color="auto"/>
              <w:right w:val="single" w:sz="4" w:space="0" w:color="auto"/>
            </w:tcBorders>
            <w:shd w:val="clear" w:color="auto" w:fill="auto"/>
            <w:hideMark/>
          </w:tcPr>
          <w:p w14:paraId="7376EE7B"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sz w:val="20"/>
                <w:szCs w:val="20"/>
                <w:lang w:eastAsia="sl-SI"/>
              </w:rPr>
              <w:t>Pripravili bomo novi nacionalni stanovanjski program 2014–2020,  ki  bo  znal  odgovoriti  na  aktualne  potrebe  po  stanovanjih  za  posamezne kategorije stanovalcev,  še  posebej  mladih,  mladih  družin,  starejših  in  za  gospodinjstva  z dohodki pod določenim cenzusom</w:t>
            </w:r>
          </w:p>
        </w:tc>
        <w:tc>
          <w:tcPr>
            <w:tcW w:w="2219" w:type="pct"/>
            <w:tcBorders>
              <w:top w:val="nil"/>
              <w:left w:val="nil"/>
              <w:bottom w:val="single" w:sz="4" w:space="0" w:color="auto"/>
              <w:right w:val="single" w:sz="8" w:space="0" w:color="auto"/>
            </w:tcBorders>
            <w:shd w:val="clear" w:color="auto" w:fill="auto"/>
            <w:hideMark/>
          </w:tcPr>
          <w:p w14:paraId="34A7E556"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b/>
                <w:bCs/>
                <w:sz w:val="20"/>
                <w:szCs w:val="20"/>
                <w:u w:val="single"/>
                <w:lang w:eastAsia="sl-SI"/>
              </w:rPr>
              <w:t>Realizirano:</w:t>
            </w:r>
            <w:r w:rsidRPr="002E7C41">
              <w:rPr>
                <w:rFonts w:asciiTheme="majorHAnsi" w:hAnsiTheme="majorHAnsi"/>
                <w:sz w:val="20"/>
                <w:szCs w:val="20"/>
                <w:lang w:eastAsia="sl-SI"/>
              </w:rPr>
              <w:t xml:space="preserve"> 24. 10. 2015 je bila sprejeta Resolucija o nacionalnem stanovanjskem programu 2015–2025 (ReNSP15–25).</w:t>
            </w:r>
          </w:p>
        </w:tc>
      </w:tr>
      <w:tr w:rsidR="00EB3065" w:rsidRPr="002E7C41" w14:paraId="21490024" w14:textId="77777777" w:rsidTr="00000674">
        <w:trPr>
          <w:trHeight w:val="4080"/>
        </w:trPr>
        <w:tc>
          <w:tcPr>
            <w:tcW w:w="225" w:type="pct"/>
            <w:tcBorders>
              <w:top w:val="nil"/>
              <w:left w:val="single" w:sz="8" w:space="0" w:color="auto"/>
              <w:bottom w:val="single" w:sz="4" w:space="0" w:color="auto"/>
              <w:right w:val="single" w:sz="4" w:space="0" w:color="auto"/>
            </w:tcBorders>
            <w:shd w:val="clear" w:color="auto" w:fill="auto"/>
            <w:noWrap/>
            <w:hideMark/>
          </w:tcPr>
          <w:p w14:paraId="6BA93551" w14:textId="77777777" w:rsidR="00EB3065" w:rsidRPr="002E7C41" w:rsidRDefault="00EB3065" w:rsidP="002E7C41">
            <w:pPr>
              <w:spacing w:after="0" w:line="240" w:lineRule="auto"/>
              <w:rPr>
                <w:rFonts w:asciiTheme="majorHAnsi" w:hAnsiTheme="majorHAnsi"/>
                <w:color w:val="000000"/>
                <w:sz w:val="20"/>
                <w:szCs w:val="20"/>
                <w:lang w:eastAsia="sl-SI"/>
              </w:rPr>
            </w:pPr>
            <w:r w:rsidRPr="002E7C41">
              <w:rPr>
                <w:rFonts w:asciiTheme="majorHAnsi" w:hAnsiTheme="majorHAnsi"/>
                <w:color w:val="000000"/>
                <w:sz w:val="20"/>
                <w:szCs w:val="20"/>
                <w:lang w:eastAsia="sl-SI"/>
              </w:rPr>
              <w:t>9</w:t>
            </w:r>
          </w:p>
        </w:tc>
        <w:tc>
          <w:tcPr>
            <w:tcW w:w="940" w:type="pct"/>
            <w:tcBorders>
              <w:top w:val="nil"/>
              <w:left w:val="nil"/>
              <w:bottom w:val="single" w:sz="4" w:space="0" w:color="auto"/>
              <w:right w:val="single" w:sz="4" w:space="0" w:color="auto"/>
            </w:tcBorders>
            <w:shd w:val="clear" w:color="auto" w:fill="auto"/>
            <w:hideMark/>
          </w:tcPr>
          <w:p w14:paraId="556F5724" w14:textId="77777777" w:rsidR="00EB3065" w:rsidRPr="002E7C41" w:rsidRDefault="00EB3065" w:rsidP="002E7C41">
            <w:pPr>
              <w:spacing w:after="0" w:line="240" w:lineRule="auto"/>
              <w:rPr>
                <w:rFonts w:asciiTheme="majorHAnsi" w:hAnsiTheme="majorHAnsi"/>
                <w:b/>
                <w:bCs/>
                <w:sz w:val="20"/>
                <w:szCs w:val="20"/>
                <w:lang w:eastAsia="sl-SI"/>
              </w:rPr>
            </w:pPr>
            <w:r w:rsidRPr="002E7C41">
              <w:rPr>
                <w:rFonts w:asciiTheme="majorHAnsi" w:hAnsiTheme="majorHAnsi"/>
                <w:b/>
                <w:bCs/>
                <w:sz w:val="20"/>
                <w:szCs w:val="20"/>
                <w:lang w:eastAsia="sl-SI"/>
              </w:rPr>
              <w:t>Kadrovska popolnitev in finančna okrepitev področja okolja</w:t>
            </w:r>
          </w:p>
        </w:tc>
        <w:tc>
          <w:tcPr>
            <w:tcW w:w="1616" w:type="pct"/>
            <w:tcBorders>
              <w:top w:val="nil"/>
              <w:left w:val="nil"/>
              <w:bottom w:val="single" w:sz="4" w:space="0" w:color="auto"/>
              <w:right w:val="single" w:sz="4" w:space="0" w:color="auto"/>
            </w:tcBorders>
            <w:shd w:val="clear" w:color="auto" w:fill="auto"/>
            <w:hideMark/>
          </w:tcPr>
          <w:p w14:paraId="2B6EDD84"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sz w:val="20"/>
                <w:szCs w:val="20"/>
                <w:lang w:eastAsia="sl-SI"/>
              </w:rPr>
              <w:t>Popolnitev  kadrovske podhranjenosti  na  področju  okolja  (s  poudarkom  na  področju  voda,  zraka,  odpadkov, okoljskega prava) in okrepitev okoljske politike</w:t>
            </w:r>
          </w:p>
        </w:tc>
        <w:tc>
          <w:tcPr>
            <w:tcW w:w="2219" w:type="pct"/>
            <w:tcBorders>
              <w:top w:val="nil"/>
              <w:left w:val="nil"/>
              <w:bottom w:val="single" w:sz="4" w:space="0" w:color="auto"/>
              <w:right w:val="single" w:sz="8" w:space="0" w:color="auto"/>
            </w:tcBorders>
            <w:shd w:val="clear" w:color="auto" w:fill="auto"/>
            <w:hideMark/>
          </w:tcPr>
          <w:p w14:paraId="5734D7D6"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b/>
                <w:bCs/>
                <w:sz w:val="20"/>
                <w:szCs w:val="20"/>
                <w:u w:val="single"/>
                <w:lang w:eastAsia="sl-SI"/>
              </w:rPr>
              <w:t>Realizirano:</w:t>
            </w:r>
            <w:r w:rsidRPr="002E7C41">
              <w:rPr>
                <w:rFonts w:asciiTheme="majorHAnsi" w:hAnsiTheme="majorHAnsi"/>
                <w:sz w:val="20"/>
                <w:szCs w:val="20"/>
                <w:lang w:eastAsia="sl-SI"/>
              </w:rPr>
              <w:t xml:space="preserve"> Kadrovska popolnitev področja okolja in okoljske politike je bila realizirana deloma zaradi omejitev dovoljenega kadrovskega načrta.                                                                                                                                                                                                             Za okoljske politike je ministrstvo iz integralnih sredstev konstantno povečevalo višino sredstev za pokritje zakonskih in drugih obveznosti in sicer v letu 2016 smo namenili 35% več sredstev kot v letu 2015, v letu 2017 pa še za 7%, v letu 2018 glede na leto 2015 je povečanje 97,8%.</w:t>
            </w:r>
            <w:r w:rsidRPr="002E7C41">
              <w:rPr>
                <w:rFonts w:asciiTheme="majorHAnsi" w:hAnsiTheme="majorHAnsi"/>
                <w:sz w:val="20"/>
                <w:szCs w:val="20"/>
                <w:lang w:eastAsia="sl-SI"/>
              </w:rPr>
              <w:br/>
            </w:r>
            <w:r w:rsidRPr="002E7C41">
              <w:rPr>
                <w:rFonts w:asciiTheme="majorHAnsi" w:hAnsiTheme="majorHAnsi"/>
                <w:sz w:val="20"/>
                <w:szCs w:val="20"/>
                <w:lang w:eastAsia="sl-SI"/>
              </w:rPr>
              <w:br/>
              <w:t>Za izvajanje ciljev biotske raznovrstnosti je ministrstvo v letu 2018 glede na leto 2015 načrtovalo 22,4 % več sredstev, s področja biotske raznovrstnosti v letu 2018  načrtovana sredstva evropske kohezijske politike v višini  6,2 mio EUR , ministrstvo je z leti povečevalo sredstva tudi za odpravo posledic naravnih nesreč, največ v letu 2018, ko je načrtovalo 53,5% več sredstev kot v letu 2015,  v obdobju 2015-2018 je ministrstvo dodatna sredstva namenilo  za izvedbo projekta HE Brežice ter saniranje neurejenih odlagališč.</w:t>
            </w:r>
            <w:r w:rsidRPr="002E7C41">
              <w:rPr>
                <w:rFonts w:asciiTheme="majorHAnsi" w:hAnsiTheme="majorHAnsi"/>
                <w:sz w:val="20"/>
                <w:szCs w:val="20"/>
                <w:lang w:eastAsia="sl-SI"/>
              </w:rPr>
              <w:br/>
            </w:r>
            <w:r w:rsidRPr="002E7C41">
              <w:rPr>
                <w:rFonts w:asciiTheme="majorHAnsi" w:hAnsiTheme="majorHAnsi"/>
                <w:sz w:val="20"/>
                <w:szCs w:val="20"/>
                <w:lang w:eastAsia="sl-SI"/>
              </w:rPr>
              <w:br/>
              <w:t>V okviru namenskih sredstev so sredstva zagotovljena na približno enakem nivoju, je pa večje odstopanje v letu 2016 v višini 40,7 mio EUR iz naslova financiranje projekta HE Brežice.</w:t>
            </w:r>
          </w:p>
        </w:tc>
      </w:tr>
      <w:tr w:rsidR="00EB3065" w:rsidRPr="002E7C41" w14:paraId="4AB7FEFE" w14:textId="77777777" w:rsidTr="00000674">
        <w:trPr>
          <w:trHeight w:val="1785"/>
        </w:trPr>
        <w:tc>
          <w:tcPr>
            <w:tcW w:w="225" w:type="pct"/>
            <w:tcBorders>
              <w:top w:val="nil"/>
              <w:left w:val="single" w:sz="8" w:space="0" w:color="auto"/>
              <w:bottom w:val="single" w:sz="4" w:space="0" w:color="auto"/>
              <w:right w:val="single" w:sz="4" w:space="0" w:color="auto"/>
            </w:tcBorders>
            <w:shd w:val="clear" w:color="auto" w:fill="auto"/>
            <w:noWrap/>
            <w:hideMark/>
          </w:tcPr>
          <w:p w14:paraId="08971EED" w14:textId="77777777" w:rsidR="00EB3065" w:rsidRPr="002E7C41" w:rsidRDefault="00EB3065" w:rsidP="002E7C41">
            <w:pPr>
              <w:spacing w:after="0" w:line="240" w:lineRule="auto"/>
              <w:rPr>
                <w:rFonts w:asciiTheme="majorHAnsi" w:hAnsiTheme="majorHAnsi"/>
                <w:color w:val="000000"/>
                <w:sz w:val="20"/>
                <w:szCs w:val="20"/>
                <w:lang w:eastAsia="sl-SI"/>
              </w:rPr>
            </w:pPr>
            <w:r w:rsidRPr="002E7C41">
              <w:rPr>
                <w:rFonts w:asciiTheme="majorHAnsi" w:hAnsiTheme="majorHAnsi"/>
                <w:color w:val="000000"/>
                <w:sz w:val="20"/>
                <w:szCs w:val="20"/>
                <w:lang w:eastAsia="sl-SI"/>
              </w:rPr>
              <w:t>10</w:t>
            </w:r>
          </w:p>
        </w:tc>
        <w:tc>
          <w:tcPr>
            <w:tcW w:w="940" w:type="pct"/>
            <w:tcBorders>
              <w:top w:val="nil"/>
              <w:left w:val="nil"/>
              <w:bottom w:val="single" w:sz="4" w:space="0" w:color="auto"/>
              <w:right w:val="single" w:sz="4" w:space="0" w:color="auto"/>
            </w:tcBorders>
            <w:shd w:val="clear" w:color="auto" w:fill="auto"/>
            <w:noWrap/>
            <w:hideMark/>
          </w:tcPr>
          <w:p w14:paraId="288A2644" w14:textId="77777777" w:rsidR="00EB3065" w:rsidRPr="002E7C41" w:rsidRDefault="00EB3065" w:rsidP="002E7C41">
            <w:pPr>
              <w:spacing w:after="0" w:line="240" w:lineRule="auto"/>
              <w:rPr>
                <w:rFonts w:asciiTheme="majorHAnsi" w:hAnsiTheme="majorHAnsi"/>
                <w:b/>
                <w:bCs/>
                <w:sz w:val="20"/>
                <w:szCs w:val="20"/>
                <w:lang w:eastAsia="sl-SI"/>
              </w:rPr>
            </w:pPr>
            <w:r w:rsidRPr="002E7C41">
              <w:rPr>
                <w:rFonts w:asciiTheme="majorHAnsi" w:hAnsiTheme="majorHAnsi"/>
                <w:b/>
                <w:bCs/>
                <w:sz w:val="20"/>
                <w:szCs w:val="20"/>
                <w:lang w:eastAsia="sl-SI"/>
              </w:rPr>
              <w:t>Kohezija  2007–2013</w:t>
            </w:r>
          </w:p>
        </w:tc>
        <w:tc>
          <w:tcPr>
            <w:tcW w:w="1616" w:type="pct"/>
            <w:tcBorders>
              <w:top w:val="nil"/>
              <w:left w:val="nil"/>
              <w:bottom w:val="single" w:sz="4" w:space="0" w:color="auto"/>
              <w:right w:val="single" w:sz="4" w:space="0" w:color="auto"/>
            </w:tcBorders>
            <w:shd w:val="clear" w:color="auto" w:fill="auto"/>
            <w:hideMark/>
          </w:tcPr>
          <w:p w14:paraId="56EAD312"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sz w:val="20"/>
                <w:szCs w:val="20"/>
                <w:lang w:eastAsia="sl-SI"/>
              </w:rPr>
              <w:t>Omogočiti ustrezen zaključek okoljske kohezije v obdobju 2007-2013  na  način  faznosti  izvedbe  s  projekti,  ki  imajo  že  pridobljena  gradbena  dovoljenja, izbrane izvajalce in zagotovljena občinska proračunska sredstva</w:t>
            </w:r>
          </w:p>
        </w:tc>
        <w:tc>
          <w:tcPr>
            <w:tcW w:w="2219" w:type="pct"/>
            <w:tcBorders>
              <w:top w:val="nil"/>
              <w:left w:val="nil"/>
              <w:bottom w:val="single" w:sz="4" w:space="0" w:color="auto"/>
              <w:right w:val="single" w:sz="8" w:space="0" w:color="auto"/>
            </w:tcBorders>
            <w:shd w:val="clear" w:color="auto" w:fill="auto"/>
            <w:hideMark/>
          </w:tcPr>
          <w:p w14:paraId="09B0479D"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b/>
                <w:bCs/>
                <w:sz w:val="20"/>
                <w:szCs w:val="20"/>
                <w:u w:val="single"/>
                <w:lang w:eastAsia="sl-SI"/>
              </w:rPr>
              <w:t xml:space="preserve">Realizirano: </w:t>
            </w:r>
            <w:r w:rsidRPr="002E7C41">
              <w:rPr>
                <w:rFonts w:asciiTheme="majorHAnsi" w:hAnsiTheme="majorHAnsi"/>
                <w:sz w:val="20"/>
                <w:szCs w:val="20"/>
                <w:lang w:eastAsia="sl-SI"/>
              </w:rPr>
              <w:t xml:space="preserve">Črpanje sredstev evropske kohezijske politike za programsko obdobje 2007-2013 je bilo zaključeno 31. 12. 2015. Vlada je v letu 2015 sprejela Uredbo o porabi sredstev evropske kohezijske politike v Republiki Sloveniji v programskem obdobju 2014–2020 za cilj naložbe za rast in delovna mesta, ki je v 38. členu omogočila prioritetno obravnavo projektov, ki so bili pripravljeni za izvajanje v finančni perspektivi 2007-2013, pa zaradi pomanjkanja prostih sredstev niso bili potrjeni. Na področju okolja so vsi taki projekti že potrjeni in v izvajanju v finančni perspektivi 2014-2020, </w:t>
            </w:r>
            <w:r w:rsidRPr="002E7C41">
              <w:rPr>
                <w:rFonts w:asciiTheme="majorHAnsi" w:hAnsiTheme="majorHAnsi"/>
                <w:sz w:val="20"/>
                <w:szCs w:val="20"/>
                <w:lang w:eastAsia="sl-SI"/>
              </w:rPr>
              <w:lastRenderedPageBreak/>
              <w:t>vključno z velikim projektom Odvajanje in čiščenje odpadne vode na območju vodonosnika Ljubljanskega polja, ki ga je v skladu s kohezijskimi pravili potrdila Evropska komisija.</w:t>
            </w:r>
          </w:p>
        </w:tc>
      </w:tr>
      <w:tr w:rsidR="00EB3065" w:rsidRPr="002E7C41" w14:paraId="150E866D" w14:textId="77777777" w:rsidTr="00000674">
        <w:trPr>
          <w:trHeight w:val="2550"/>
        </w:trPr>
        <w:tc>
          <w:tcPr>
            <w:tcW w:w="225" w:type="pct"/>
            <w:tcBorders>
              <w:top w:val="nil"/>
              <w:left w:val="single" w:sz="8" w:space="0" w:color="auto"/>
              <w:bottom w:val="single" w:sz="4" w:space="0" w:color="auto"/>
              <w:right w:val="single" w:sz="4" w:space="0" w:color="auto"/>
            </w:tcBorders>
            <w:shd w:val="clear" w:color="auto" w:fill="auto"/>
            <w:noWrap/>
            <w:hideMark/>
          </w:tcPr>
          <w:p w14:paraId="0FBE2F84" w14:textId="77777777" w:rsidR="00EB3065" w:rsidRPr="002E7C41" w:rsidRDefault="00EB3065" w:rsidP="002E7C41">
            <w:pPr>
              <w:spacing w:after="0" w:line="240" w:lineRule="auto"/>
              <w:rPr>
                <w:rFonts w:asciiTheme="majorHAnsi" w:hAnsiTheme="majorHAnsi"/>
                <w:color w:val="000000"/>
                <w:sz w:val="20"/>
                <w:szCs w:val="20"/>
                <w:lang w:eastAsia="sl-SI"/>
              </w:rPr>
            </w:pPr>
            <w:r w:rsidRPr="002E7C41">
              <w:rPr>
                <w:rFonts w:asciiTheme="majorHAnsi" w:hAnsiTheme="majorHAnsi"/>
                <w:color w:val="000000"/>
                <w:sz w:val="20"/>
                <w:szCs w:val="20"/>
                <w:lang w:eastAsia="sl-SI"/>
              </w:rPr>
              <w:lastRenderedPageBreak/>
              <w:t>11</w:t>
            </w:r>
          </w:p>
        </w:tc>
        <w:tc>
          <w:tcPr>
            <w:tcW w:w="940" w:type="pct"/>
            <w:tcBorders>
              <w:top w:val="nil"/>
              <w:left w:val="nil"/>
              <w:bottom w:val="single" w:sz="4" w:space="0" w:color="auto"/>
              <w:right w:val="single" w:sz="4" w:space="0" w:color="auto"/>
            </w:tcBorders>
            <w:shd w:val="clear" w:color="auto" w:fill="auto"/>
            <w:noWrap/>
            <w:hideMark/>
          </w:tcPr>
          <w:p w14:paraId="0E319B3F" w14:textId="77777777" w:rsidR="00EB3065" w:rsidRPr="002E7C41" w:rsidRDefault="00EB3065" w:rsidP="002E7C41">
            <w:pPr>
              <w:spacing w:after="0" w:line="240" w:lineRule="auto"/>
              <w:rPr>
                <w:rFonts w:asciiTheme="majorHAnsi" w:hAnsiTheme="majorHAnsi"/>
                <w:b/>
                <w:bCs/>
                <w:sz w:val="20"/>
                <w:szCs w:val="20"/>
                <w:lang w:eastAsia="sl-SI"/>
              </w:rPr>
            </w:pPr>
            <w:r w:rsidRPr="002E7C41">
              <w:rPr>
                <w:rFonts w:asciiTheme="majorHAnsi" w:hAnsiTheme="majorHAnsi"/>
                <w:b/>
                <w:bCs/>
                <w:sz w:val="20"/>
                <w:szCs w:val="20"/>
                <w:lang w:eastAsia="sl-SI"/>
              </w:rPr>
              <w:t>Kohezija  2014–2020</w:t>
            </w:r>
          </w:p>
        </w:tc>
        <w:tc>
          <w:tcPr>
            <w:tcW w:w="1616" w:type="pct"/>
            <w:tcBorders>
              <w:top w:val="nil"/>
              <w:left w:val="nil"/>
              <w:bottom w:val="single" w:sz="4" w:space="0" w:color="auto"/>
              <w:right w:val="single" w:sz="4" w:space="0" w:color="auto"/>
            </w:tcBorders>
            <w:shd w:val="clear" w:color="auto" w:fill="auto"/>
            <w:hideMark/>
          </w:tcPr>
          <w:p w14:paraId="201D6D85"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sz w:val="20"/>
                <w:szCs w:val="20"/>
                <w:lang w:eastAsia="sl-SI"/>
              </w:rPr>
              <w:t>Omogočiti ustrezen prenos  in  implementacijo  okoljske  kohezije  v obdobju  2014–2020  z  zagotovitvijo  ustreznih  kadrovskih  in  finančnih  virov  ter  povezane faznosti izvedbe med obdobjema 2017–2013 in 2014–2020</w:t>
            </w:r>
          </w:p>
        </w:tc>
        <w:tc>
          <w:tcPr>
            <w:tcW w:w="2219" w:type="pct"/>
            <w:tcBorders>
              <w:top w:val="nil"/>
              <w:left w:val="nil"/>
              <w:bottom w:val="single" w:sz="4" w:space="0" w:color="auto"/>
              <w:right w:val="single" w:sz="8" w:space="0" w:color="auto"/>
            </w:tcBorders>
            <w:shd w:val="clear" w:color="auto" w:fill="auto"/>
            <w:hideMark/>
          </w:tcPr>
          <w:p w14:paraId="23FF528C"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b/>
                <w:bCs/>
                <w:sz w:val="20"/>
                <w:szCs w:val="20"/>
                <w:u w:val="single"/>
                <w:lang w:eastAsia="sl-SI"/>
              </w:rPr>
              <w:t>V teku:</w:t>
            </w:r>
            <w:r w:rsidRPr="002E7C41">
              <w:rPr>
                <w:rFonts w:asciiTheme="majorHAnsi" w:hAnsiTheme="majorHAnsi"/>
                <w:sz w:val="20"/>
                <w:szCs w:val="20"/>
                <w:lang w:eastAsia="sl-SI"/>
              </w:rPr>
              <w:t xml:space="preserve"> Ministrstvo za okolje in prostor je bilo prejemnik prvih odločitev o podpori za izvajanje projektov v finančni perspektivi 2014-2020 s področja gradnje infrastrukture za zagotavljanje pitne vode in odvajanja in čiščenja komunalnih odpadnih voda. Ker finančna perspektiva zaobsega širše področje v primerjavi s predhodno finančno perspektivo, je bilo vloženega precej napora za pripravo ustreznih okvirov izvajanja perspektive tudi na teh področjih. Predvsem pri celostnih teritorialnih naložbah je struktura izvajanja unikatna, pri pripravi podlag pa smo vseskozi sodelovali s SVRK, MZI in ZMOS. Tako smo tudi pridobili več odločitev s področja ohranjanja narave in biotske raznovrstnosti ter tudi dve odločitvi o podpori s področja zmanjševanja poplavne ogroženosti, in sicer za največji projekt na tej vsebini, to je projekt Gradaščice in projekt na porečju Drave. V zaključevanju je tudi postopek za porečje Selške Sore in Železnikov. V skladu s sklepom vlade je MOP izpopolnil kadrovsko strukturo tako da se z nalogami posredniškega telesa neposredno oziroma posredno ukvarja 64 zaposlenih.</w:t>
            </w:r>
          </w:p>
        </w:tc>
      </w:tr>
      <w:tr w:rsidR="00EB3065" w:rsidRPr="002E7C41" w14:paraId="47ADA708" w14:textId="77777777" w:rsidTr="00000674">
        <w:trPr>
          <w:trHeight w:val="2295"/>
        </w:trPr>
        <w:tc>
          <w:tcPr>
            <w:tcW w:w="225" w:type="pct"/>
            <w:tcBorders>
              <w:top w:val="nil"/>
              <w:left w:val="single" w:sz="8" w:space="0" w:color="auto"/>
              <w:bottom w:val="single" w:sz="4" w:space="0" w:color="auto"/>
              <w:right w:val="single" w:sz="4" w:space="0" w:color="auto"/>
            </w:tcBorders>
            <w:shd w:val="clear" w:color="auto" w:fill="auto"/>
            <w:noWrap/>
            <w:hideMark/>
          </w:tcPr>
          <w:p w14:paraId="6947B499" w14:textId="77777777" w:rsidR="00EB3065" w:rsidRPr="002E7C41" w:rsidRDefault="00EB3065" w:rsidP="002E7C41">
            <w:pPr>
              <w:spacing w:after="0" w:line="240" w:lineRule="auto"/>
              <w:rPr>
                <w:rFonts w:asciiTheme="majorHAnsi" w:hAnsiTheme="majorHAnsi"/>
                <w:color w:val="000000"/>
                <w:sz w:val="20"/>
                <w:szCs w:val="20"/>
                <w:lang w:eastAsia="sl-SI"/>
              </w:rPr>
            </w:pPr>
            <w:r w:rsidRPr="002E7C41">
              <w:rPr>
                <w:rFonts w:asciiTheme="majorHAnsi" w:hAnsiTheme="majorHAnsi"/>
                <w:color w:val="000000"/>
                <w:sz w:val="20"/>
                <w:szCs w:val="20"/>
                <w:lang w:eastAsia="sl-SI"/>
              </w:rPr>
              <w:t>12</w:t>
            </w:r>
          </w:p>
        </w:tc>
        <w:tc>
          <w:tcPr>
            <w:tcW w:w="940" w:type="pct"/>
            <w:tcBorders>
              <w:top w:val="nil"/>
              <w:left w:val="nil"/>
              <w:bottom w:val="single" w:sz="4" w:space="0" w:color="auto"/>
              <w:right w:val="single" w:sz="4" w:space="0" w:color="auto"/>
            </w:tcBorders>
            <w:shd w:val="clear" w:color="auto" w:fill="auto"/>
            <w:noWrap/>
            <w:hideMark/>
          </w:tcPr>
          <w:p w14:paraId="7EE849D7" w14:textId="77777777" w:rsidR="00EB3065" w:rsidRPr="002E7C41" w:rsidRDefault="00EB3065" w:rsidP="002E7C41">
            <w:pPr>
              <w:spacing w:after="0" w:line="240" w:lineRule="auto"/>
              <w:rPr>
                <w:rFonts w:asciiTheme="majorHAnsi" w:hAnsiTheme="majorHAnsi"/>
                <w:b/>
                <w:bCs/>
                <w:sz w:val="20"/>
                <w:szCs w:val="20"/>
                <w:lang w:eastAsia="sl-SI"/>
              </w:rPr>
            </w:pPr>
            <w:r w:rsidRPr="002E7C41">
              <w:rPr>
                <w:rFonts w:asciiTheme="majorHAnsi" w:hAnsiTheme="majorHAnsi"/>
                <w:b/>
                <w:bCs/>
                <w:sz w:val="20"/>
                <w:szCs w:val="20"/>
                <w:lang w:eastAsia="sl-SI"/>
              </w:rPr>
              <w:t>Protipoplavni ukrepi na celotnem področju države</w:t>
            </w:r>
          </w:p>
        </w:tc>
        <w:tc>
          <w:tcPr>
            <w:tcW w:w="1616" w:type="pct"/>
            <w:tcBorders>
              <w:top w:val="nil"/>
              <w:left w:val="nil"/>
              <w:bottom w:val="single" w:sz="4" w:space="0" w:color="auto"/>
              <w:right w:val="single" w:sz="4" w:space="0" w:color="auto"/>
            </w:tcBorders>
            <w:shd w:val="clear" w:color="auto" w:fill="auto"/>
            <w:hideMark/>
          </w:tcPr>
          <w:p w14:paraId="3065AB67"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sz w:val="20"/>
                <w:szCs w:val="20"/>
                <w:lang w:eastAsia="sl-SI"/>
              </w:rPr>
              <w:t>V okviru Direktorata za vodo bodo izdelani strateški in izvedbeni načrti za vzdrževanje vodotokov, protipoplavnih ukrepov ter namakalnih sistemov. Oceniti prioritetna območja s časovnico, potrebnimi deli in predvideti potrebna finančna sredstva</w:t>
            </w:r>
          </w:p>
        </w:tc>
        <w:tc>
          <w:tcPr>
            <w:tcW w:w="2219" w:type="pct"/>
            <w:tcBorders>
              <w:top w:val="nil"/>
              <w:left w:val="nil"/>
              <w:bottom w:val="single" w:sz="4" w:space="0" w:color="auto"/>
              <w:right w:val="single" w:sz="8" w:space="0" w:color="auto"/>
            </w:tcBorders>
            <w:shd w:val="clear" w:color="auto" w:fill="auto"/>
            <w:hideMark/>
          </w:tcPr>
          <w:p w14:paraId="476D5048"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b/>
                <w:bCs/>
                <w:sz w:val="20"/>
                <w:szCs w:val="20"/>
                <w:u w:val="single"/>
                <w:lang w:eastAsia="sl-SI"/>
              </w:rPr>
              <w:t>Stalna naloga:</w:t>
            </w:r>
            <w:r w:rsidRPr="002E7C41">
              <w:rPr>
                <w:rFonts w:asciiTheme="majorHAnsi" w:hAnsiTheme="majorHAnsi"/>
                <w:sz w:val="20"/>
                <w:szCs w:val="20"/>
                <w:lang w:eastAsia="sl-SI"/>
              </w:rPr>
              <w:t xml:space="preserve"> v letu 2014 je bil pripravljen Akcijski načrt interventnih aktivnosti zaradi poplav, ki ga je potrdila Vlada in na podlagi katerega je MOP aktivno pristopil k reformi na področju področja obvladovanja poplavne ogroženosti in področja upravljanja z vodami v RS. Poleg številnih sistemskih, normativnih in finančnih ukrepov, so bili na podlagi akcijskega načrta izvedeni tudi številni interventni protipoplavni ukrepi; prav tako pa je ministrstvo skupaj z novoustanovljeno Direkcijo RS za vode in Agencijo RS za okolje začelo bolj aktivno razvijati in predvsem izvajati gradbene in negradbene protipoplavne ukrepe na območju celotne države in to tudi iz finančnih virov, ki se do sedaj za te namene niso uporabljali v taki meri. Konec julija je Vlada RS sprejela tudi dolgoročni Načrt zmanjševanja poplavne ogroženosti 2017-2021. Z načrtom so ocenjena prioritetna </w:t>
            </w:r>
            <w:r w:rsidRPr="002E7C41">
              <w:rPr>
                <w:rFonts w:asciiTheme="majorHAnsi" w:hAnsiTheme="majorHAnsi"/>
                <w:sz w:val="20"/>
                <w:szCs w:val="20"/>
                <w:lang w:eastAsia="sl-SI"/>
              </w:rPr>
              <w:lastRenderedPageBreak/>
              <w:t>območja s časovnico in potrebnimi deli ter predvidena potrebna finančna sredstva.</w:t>
            </w:r>
          </w:p>
        </w:tc>
      </w:tr>
      <w:tr w:rsidR="00EB3065" w:rsidRPr="002E7C41" w14:paraId="7291A543" w14:textId="77777777" w:rsidTr="00000674">
        <w:trPr>
          <w:trHeight w:val="1035"/>
        </w:trPr>
        <w:tc>
          <w:tcPr>
            <w:tcW w:w="225" w:type="pct"/>
            <w:tcBorders>
              <w:top w:val="nil"/>
              <w:left w:val="single" w:sz="8" w:space="0" w:color="auto"/>
              <w:bottom w:val="single" w:sz="8" w:space="0" w:color="auto"/>
              <w:right w:val="single" w:sz="4" w:space="0" w:color="auto"/>
            </w:tcBorders>
            <w:shd w:val="clear" w:color="auto" w:fill="auto"/>
            <w:noWrap/>
            <w:hideMark/>
          </w:tcPr>
          <w:p w14:paraId="6BEDC5AE" w14:textId="77777777" w:rsidR="00EB3065" w:rsidRPr="002E7C41" w:rsidRDefault="00EB3065" w:rsidP="002E7C41">
            <w:pPr>
              <w:spacing w:after="0" w:line="240" w:lineRule="auto"/>
              <w:rPr>
                <w:rFonts w:asciiTheme="majorHAnsi" w:hAnsiTheme="majorHAnsi"/>
                <w:color w:val="000000"/>
                <w:sz w:val="20"/>
                <w:szCs w:val="20"/>
                <w:lang w:eastAsia="sl-SI"/>
              </w:rPr>
            </w:pPr>
            <w:r w:rsidRPr="002E7C41">
              <w:rPr>
                <w:rFonts w:asciiTheme="majorHAnsi" w:hAnsiTheme="majorHAnsi"/>
                <w:color w:val="000000"/>
                <w:sz w:val="20"/>
                <w:szCs w:val="20"/>
                <w:lang w:eastAsia="sl-SI"/>
              </w:rPr>
              <w:lastRenderedPageBreak/>
              <w:t>13</w:t>
            </w:r>
          </w:p>
        </w:tc>
        <w:tc>
          <w:tcPr>
            <w:tcW w:w="940" w:type="pct"/>
            <w:tcBorders>
              <w:top w:val="nil"/>
              <w:left w:val="nil"/>
              <w:bottom w:val="single" w:sz="8" w:space="0" w:color="auto"/>
              <w:right w:val="single" w:sz="4" w:space="0" w:color="auto"/>
            </w:tcBorders>
            <w:shd w:val="clear" w:color="auto" w:fill="auto"/>
            <w:noWrap/>
            <w:hideMark/>
          </w:tcPr>
          <w:p w14:paraId="1BC59402" w14:textId="77777777" w:rsidR="00EB3065" w:rsidRPr="002E7C41" w:rsidRDefault="00EB3065" w:rsidP="002E7C41">
            <w:pPr>
              <w:spacing w:after="0" w:line="240" w:lineRule="auto"/>
              <w:rPr>
                <w:rFonts w:asciiTheme="majorHAnsi" w:hAnsiTheme="majorHAnsi"/>
                <w:b/>
                <w:bCs/>
                <w:sz w:val="20"/>
                <w:szCs w:val="20"/>
                <w:lang w:eastAsia="sl-SI"/>
              </w:rPr>
            </w:pPr>
            <w:r w:rsidRPr="002E7C41">
              <w:rPr>
                <w:rFonts w:asciiTheme="majorHAnsi" w:hAnsiTheme="majorHAnsi"/>
                <w:b/>
                <w:bCs/>
                <w:sz w:val="20"/>
                <w:szCs w:val="20"/>
                <w:lang w:eastAsia="sl-SI"/>
              </w:rPr>
              <w:t>Odprava starih bremen na področju okolja</w:t>
            </w:r>
          </w:p>
        </w:tc>
        <w:tc>
          <w:tcPr>
            <w:tcW w:w="1616" w:type="pct"/>
            <w:tcBorders>
              <w:top w:val="nil"/>
              <w:left w:val="nil"/>
              <w:bottom w:val="single" w:sz="8" w:space="0" w:color="auto"/>
              <w:right w:val="single" w:sz="4" w:space="0" w:color="auto"/>
            </w:tcBorders>
            <w:shd w:val="clear" w:color="auto" w:fill="auto"/>
            <w:hideMark/>
          </w:tcPr>
          <w:p w14:paraId="05CBC482"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sz w:val="20"/>
                <w:szCs w:val="20"/>
                <w:lang w:eastAsia="sl-SI"/>
              </w:rPr>
              <w:t>Pripravljena bo natančna analiza starih bremen, kjer se ne da ugotoviti povzročitelja. Na podlagi dejanskega stanja se bo pripravil izvedbeni načrt s časovnico sanacije in finančnim ovrednotenjem posegov</w:t>
            </w:r>
          </w:p>
        </w:tc>
        <w:tc>
          <w:tcPr>
            <w:tcW w:w="2219" w:type="pct"/>
            <w:tcBorders>
              <w:top w:val="nil"/>
              <w:left w:val="nil"/>
              <w:bottom w:val="single" w:sz="8" w:space="0" w:color="auto"/>
              <w:right w:val="single" w:sz="8" w:space="0" w:color="auto"/>
            </w:tcBorders>
            <w:shd w:val="clear" w:color="auto" w:fill="auto"/>
            <w:noWrap/>
            <w:hideMark/>
          </w:tcPr>
          <w:p w14:paraId="753E500B" w14:textId="77777777" w:rsidR="00EB3065" w:rsidRPr="002E7C41" w:rsidRDefault="00EB3065" w:rsidP="002E7C41">
            <w:pPr>
              <w:spacing w:after="0" w:line="240" w:lineRule="auto"/>
              <w:rPr>
                <w:rFonts w:asciiTheme="majorHAnsi" w:hAnsiTheme="majorHAnsi"/>
                <w:sz w:val="20"/>
                <w:szCs w:val="20"/>
                <w:lang w:eastAsia="sl-SI"/>
              </w:rPr>
            </w:pPr>
            <w:r w:rsidRPr="002E7C41">
              <w:rPr>
                <w:rFonts w:asciiTheme="majorHAnsi" w:hAnsiTheme="majorHAnsi"/>
                <w:b/>
                <w:bCs/>
                <w:sz w:val="20"/>
                <w:szCs w:val="20"/>
                <w:u w:val="single"/>
                <w:lang w:eastAsia="sl-SI"/>
              </w:rPr>
              <w:t>V teku:</w:t>
            </w:r>
            <w:r w:rsidRPr="002E7C41">
              <w:rPr>
                <w:rFonts w:asciiTheme="majorHAnsi" w:hAnsiTheme="majorHAnsi"/>
                <w:sz w:val="20"/>
                <w:szCs w:val="20"/>
                <w:lang w:eastAsia="sl-SI"/>
              </w:rPr>
              <w:t xml:space="preserve"> ena temeljnih sprememb, ki bi jih uvedel novi ZVO-2, je ustrezen pravni okvir za  postopke v smeri sanacije starih bremen vključno z namenskim financiranjem. </w:t>
            </w:r>
          </w:p>
        </w:tc>
      </w:tr>
    </w:tbl>
    <w:p w14:paraId="587DF180" w14:textId="77777777" w:rsidR="00EB3065" w:rsidRPr="002E7C41" w:rsidRDefault="00EB3065" w:rsidP="002E7C41">
      <w:pPr>
        <w:spacing w:after="0" w:line="240" w:lineRule="auto"/>
        <w:rPr>
          <w:rFonts w:asciiTheme="majorHAnsi" w:hAnsiTheme="majorHAnsi" w:cs="Arial"/>
          <w:sz w:val="20"/>
          <w:szCs w:val="20"/>
        </w:rPr>
      </w:pPr>
    </w:p>
    <w:p w14:paraId="6B78E3AE" w14:textId="0AC4D696" w:rsidR="002329FD" w:rsidRPr="002E7C41" w:rsidRDefault="002329FD" w:rsidP="002E7C41">
      <w:pPr>
        <w:spacing w:after="0" w:line="240" w:lineRule="auto"/>
        <w:rPr>
          <w:rFonts w:asciiTheme="majorHAnsi" w:hAnsiTheme="majorHAnsi" w:cs="Arial"/>
          <w:sz w:val="20"/>
          <w:szCs w:val="20"/>
        </w:rPr>
      </w:pPr>
    </w:p>
    <w:p w14:paraId="17C36B52" w14:textId="77777777" w:rsidR="001C0D28" w:rsidRPr="002E7C41" w:rsidRDefault="00C375A2" w:rsidP="002E7C41">
      <w:pPr>
        <w:spacing w:after="0" w:line="240" w:lineRule="auto"/>
        <w:rPr>
          <w:rFonts w:asciiTheme="majorHAnsi" w:hAnsiTheme="majorHAnsi"/>
          <w:b/>
          <w:color w:val="7030A0"/>
          <w:sz w:val="20"/>
          <w:szCs w:val="20"/>
        </w:rPr>
      </w:pPr>
      <w:r w:rsidRPr="002E7C41">
        <w:rPr>
          <w:rFonts w:asciiTheme="majorHAnsi" w:hAnsiTheme="majorHAnsi"/>
          <w:b/>
          <w:color w:val="7030A0"/>
          <w:sz w:val="20"/>
          <w:szCs w:val="20"/>
        </w:rPr>
        <w:t>Ministrstvo za notranje zadeve</w:t>
      </w:r>
    </w:p>
    <w:p w14:paraId="3EF8EBDA" w14:textId="575C4D25" w:rsidR="00063317" w:rsidRPr="002E7C41" w:rsidRDefault="001C0D28" w:rsidP="002E7C41">
      <w:pPr>
        <w:spacing w:after="0" w:line="240" w:lineRule="auto"/>
        <w:rPr>
          <w:rFonts w:asciiTheme="majorHAnsi" w:hAnsiTheme="majorHAnsi" w:cs="Arial"/>
          <w:sz w:val="20"/>
          <w:szCs w:val="20"/>
        </w:rPr>
      </w:pPr>
      <w:r w:rsidRPr="002E7C41">
        <w:rPr>
          <w:rFonts w:asciiTheme="majorHAnsi" w:hAnsiTheme="majorHAnsi"/>
          <w:sz w:val="20"/>
          <w:szCs w:val="20"/>
        </w:rPr>
        <w:br/>
      </w:r>
      <w:r w:rsidR="009B40B0" w:rsidRPr="002E7C41">
        <w:rPr>
          <w:rFonts w:asciiTheme="majorHAnsi" w:hAnsiTheme="majorHAnsi" w:cs="Arial"/>
          <w:sz w:val="20"/>
          <w:szCs w:val="20"/>
          <w:u w:val="single"/>
        </w:rPr>
        <w:t>KOALICIJSKA ZAVEZA - BANKE IN ZAVAROVALNICE - Preiskava bančne luknje in opredelitev odgovornosti</w:t>
      </w:r>
      <w:r w:rsidR="009B40B0" w:rsidRPr="002E7C41">
        <w:rPr>
          <w:rFonts w:asciiTheme="majorHAnsi" w:hAnsiTheme="majorHAnsi" w:cs="Arial"/>
          <w:sz w:val="20"/>
          <w:szCs w:val="20"/>
        </w:rPr>
        <w:t xml:space="preserve"> </w:t>
      </w:r>
      <w:r w:rsidR="009B40B0" w:rsidRPr="002E7C41">
        <w:rPr>
          <w:rFonts w:asciiTheme="majorHAnsi" w:hAnsiTheme="majorHAnsi" w:cs="Arial"/>
          <w:sz w:val="20"/>
          <w:szCs w:val="20"/>
        </w:rPr>
        <w:br/>
      </w:r>
      <w:r w:rsidR="009B40B0" w:rsidRPr="002E7C41">
        <w:rPr>
          <w:rFonts w:asciiTheme="majorHAnsi" w:hAnsiTheme="majorHAnsi" w:cs="Arial"/>
          <w:iCs/>
          <w:sz w:val="20"/>
          <w:szCs w:val="20"/>
        </w:rPr>
        <w:t>Za zagotovitev povrnitve zaupanja v finančne inštitucije, nadzorne inštitucije in inštitut pravne države je potrebno opredeliti odgovornost za nastalo bančno luknjo in zahtevati odškodninsko ter materialno odgovornost članov uprav ter nadzornih svetov dokapitaliziranih bank. Odgovornost za izvedbo preiskave bančne luknje se prenese iz DUTB na Banko Slovenije ter v primeru suma kaznivih dejanj na pristojne organe pregona.</w:t>
      </w:r>
      <w:r w:rsidR="009B40B0" w:rsidRPr="002E7C41">
        <w:rPr>
          <w:rFonts w:asciiTheme="majorHAnsi" w:hAnsiTheme="majorHAnsi" w:cs="Arial"/>
          <w:sz w:val="20"/>
          <w:szCs w:val="20"/>
        </w:rPr>
        <w:t xml:space="preserve"> </w:t>
      </w:r>
      <w:r w:rsidR="009B40B0" w:rsidRPr="002E7C41">
        <w:rPr>
          <w:rFonts w:asciiTheme="majorHAnsi" w:hAnsiTheme="majorHAnsi" w:cs="Arial"/>
          <w:sz w:val="20"/>
          <w:szCs w:val="20"/>
        </w:rPr>
        <w:br/>
      </w:r>
      <w:r w:rsidR="009B40B0" w:rsidRPr="002E7C41">
        <w:rPr>
          <w:rFonts w:asciiTheme="majorHAnsi" w:hAnsiTheme="majorHAnsi" w:cs="Arial"/>
          <w:b/>
          <w:bCs/>
          <w:sz w:val="20"/>
          <w:szCs w:val="20"/>
        </w:rPr>
        <w:t xml:space="preserve">URESNIČENO: </w:t>
      </w:r>
      <w:r w:rsidR="009B40B0" w:rsidRPr="002E7C41">
        <w:rPr>
          <w:rFonts w:asciiTheme="majorHAnsi" w:hAnsiTheme="majorHAnsi" w:cs="Arial"/>
          <w:sz w:val="20"/>
          <w:szCs w:val="20"/>
        </w:rPr>
        <w:t xml:space="preserve">Policija intenzivno odkriva in preiskuje gospodarska kazniva dejanja z veliko premoženjsko škodo, vključno s kaznivimi dejanji na škodo bančnega sistema, korupcijskih in premoženjskih kaznivih dejanj. V boju proti hudim in organiziranim oblikam kriminalitete je okrepila sodelovanje v evropski multidisciplinarni platformi za boj proti kriminalu (EMPACT), kjer je z aktivnejšo vlogo v številnih njenih projektih še okrepila sodelovanje z Europolom, državami članicami EU in državami Zahodnega Balkana. </w:t>
      </w:r>
      <w:r w:rsidR="009B40B0" w:rsidRPr="002E7C41">
        <w:rPr>
          <w:rFonts w:asciiTheme="majorHAnsi" w:hAnsiTheme="majorHAnsi" w:cs="Arial"/>
          <w:sz w:val="20"/>
          <w:szCs w:val="20"/>
        </w:rPr>
        <w:br/>
      </w:r>
      <w:r w:rsidR="009B40B0" w:rsidRPr="002E7C41">
        <w:rPr>
          <w:rFonts w:asciiTheme="majorHAnsi" w:hAnsiTheme="majorHAnsi" w:cs="Arial"/>
          <w:sz w:val="20"/>
          <w:szCs w:val="20"/>
        </w:rPr>
        <w:br/>
      </w:r>
      <w:r w:rsidR="009B40B0" w:rsidRPr="002E7C41">
        <w:rPr>
          <w:rFonts w:asciiTheme="majorHAnsi" w:hAnsiTheme="majorHAnsi" w:cs="Arial"/>
          <w:sz w:val="20"/>
          <w:szCs w:val="20"/>
          <w:u w:val="single"/>
        </w:rPr>
        <w:t>KOALICIJSKA ZAVEZA – VARNOST - Prilagoditev organizacijske strukture</w:t>
      </w:r>
      <w:r w:rsidR="009B40B0" w:rsidRPr="002E7C41">
        <w:rPr>
          <w:rFonts w:asciiTheme="majorHAnsi" w:hAnsiTheme="majorHAnsi" w:cs="Arial"/>
          <w:sz w:val="20"/>
          <w:szCs w:val="20"/>
        </w:rPr>
        <w:t xml:space="preserve"> </w:t>
      </w:r>
      <w:r w:rsidR="009B40B0" w:rsidRPr="002E7C41">
        <w:rPr>
          <w:rFonts w:asciiTheme="majorHAnsi" w:hAnsiTheme="majorHAnsi" w:cs="Arial"/>
          <w:sz w:val="20"/>
          <w:szCs w:val="20"/>
        </w:rPr>
        <w:br/>
      </w:r>
      <w:r w:rsidR="009B40B0" w:rsidRPr="002E7C41">
        <w:rPr>
          <w:rFonts w:asciiTheme="majorHAnsi" w:hAnsiTheme="majorHAnsi" w:cs="Arial"/>
          <w:iCs/>
          <w:sz w:val="20"/>
          <w:szCs w:val="20"/>
        </w:rPr>
        <w:t>Ministrstvom in organom v njihovi sestavi, ki so primarno pristojna za notranjo varnost in obrambo, prilagoditi notranjo organizacijsko strukturo, tako da bo ta sledila spremembam v sodobnem varnostnem okolju. Ministrstvu za notranje zadeve in še posebej Policiji kot represivnemu organu v njegovi sestavi bomo tako v skladu z dobrimi praksami iz primerljivih evropskih držav po potrebi prilagodili notranjo oz. teritorialno organiziranost. Na ministrstvu za obrambo bomo izvedli racionalizacijo in integracijo funkcionalno podobnih poslovnih procesov upravnega dela ministrstva, Slovenske vojske in Uprave RS za zaščito in reševanje (URSZR) v okviru enotnih organizacijskih enot. Hkrati s tem bomo poskrbeli za boljše skupno delovanje in predhodno skupno usposabljanje zmogljivosti SV in URSZR za potrebe zaščite in reševanja pred naravnimi in drugimi nesrečami.</w:t>
      </w:r>
      <w:r w:rsidR="009B40B0" w:rsidRPr="002E7C41">
        <w:rPr>
          <w:rFonts w:asciiTheme="majorHAnsi" w:hAnsiTheme="majorHAnsi" w:cs="Arial"/>
          <w:sz w:val="20"/>
          <w:szCs w:val="20"/>
        </w:rPr>
        <w:t xml:space="preserve"> </w:t>
      </w:r>
      <w:r w:rsidR="009B40B0" w:rsidRPr="002E7C41">
        <w:rPr>
          <w:rFonts w:asciiTheme="majorHAnsi" w:hAnsiTheme="majorHAnsi" w:cs="Arial"/>
          <w:sz w:val="20"/>
          <w:szCs w:val="20"/>
        </w:rPr>
        <w:br/>
      </w:r>
      <w:r w:rsidR="009B40B0" w:rsidRPr="002E7C41">
        <w:rPr>
          <w:rFonts w:asciiTheme="majorHAnsi" w:hAnsiTheme="majorHAnsi" w:cs="Arial"/>
          <w:b/>
          <w:bCs/>
          <w:sz w:val="20"/>
          <w:szCs w:val="20"/>
        </w:rPr>
        <w:t>URESNIČENO</w:t>
      </w:r>
      <w:r w:rsidR="009B40B0" w:rsidRPr="002E7C41">
        <w:rPr>
          <w:rFonts w:asciiTheme="majorHAnsi" w:hAnsiTheme="majorHAnsi" w:cs="Arial"/>
          <w:sz w:val="20"/>
          <w:szCs w:val="20"/>
        </w:rPr>
        <w:t xml:space="preserve"> s sprejemom Zakona o spremembah in dopolnitvah Zakona o organiziranosti in delu v policiji (leta 2016) in Zakona o spremembah in dopolnitvah Zakona o nalogah in pooblastilih policije (letos). </w:t>
      </w:r>
      <w:r w:rsidR="009B40B0" w:rsidRPr="002E7C41">
        <w:rPr>
          <w:rFonts w:asciiTheme="majorHAnsi" w:hAnsiTheme="majorHAnsi" w:cs="Arial"/>
          <w:sz w:val="20"/>
          <w:szCs w:val="20"/>
        </w:rPr>
        <w:br/>
      </w:r>
      <w:r w:rsidR="009B40B0" w:rsidRPr="002E7C41">
        <w:rPr>
          <w:rFonts w:asciiTheme="majorHAnsi" w:hAnsiTheme="majorHAnsi" w:cs="Arial"/>
          <w:sz w:val="20"/>
          <w:szCs w:val="20"/>
        </w:rPr>
        <w:br/>
      </w:r>
      <w:r w:rsidR="009B40B0" w:rsidRPr="002E7C41">
        <w:rPr>
          <w:rFonts w:asciiTheme="majorHAnsi" w:hAnsiTheme="majorHAnsi" w:cs="Arial"/>
          <w:sz w:val="20"/>
          <w:szCs w:val="20"/>
          <w:u w:val="single"/>
        </w:rPr>
        <w:lastRenderedPageBreak/>
        <w:t>KOALICIJSKA ZAVEZA – VARNOST - Vzdržna in učinkovita gradnja zmogljivosti</w:t>
      </w:r>
      <w:r w:rsidR="009B40B0" w:rsidRPr="002E7C41">
        <w:rPr>
          <w:rFonts w:asciiTheme="majorHAnsi" w:hAnsiTheme="majorHAnsi" w:cs="Arial"/>
          <w:sz w:val="20"/>
          <w:szCs w:val="20"/>
        </w:rPr>
        <w:t xml:space="preserve"> </w:t>
      </w:r>
      <w:r w:rsidR="009B40B0" w:rsidRPr="002E7C41">
        <w:rPr>
          <w:rFonts w:asciiTheme="majorHAnsi" w:hAnsiTheme="majorHAnsi" w:cs="Arial"/>
          <w:sz w:val="20"/>
          <w:szCs w:val="20"/>
        </w:rPr>
        <w:br/>
      </w:r>
      <w:r w:rsidR="009B40B0" w:rsidRPr="002E7C41">
        <w:rPr>
          <w:rFonts w:asciiTheme="majorHAnsi" w:hAnsiTheme="majorHAnsi" w:cs="Arial"/>
          <w:iCs/>
          <w:sz w:val="20"/>
          <w:szCs w:val="20"/>
        </w:rPr>
        <w:t xml:space="preserve">Na področju varnosti izvajati programsko naravnano financiranje, ki bo omogočilo uresničljivo strateško planiranje in načrtovanje ter dolgoročno in ekonomsko učinkovito gradnjo ključnih večnamenskih zmogljivosti za zagotavljanje varnosti. Pri tem bomo posebno pozornost pri izvajanju obrambnih in zaupnih naročil namenili večji konkurenci med ponudniki ter odprodaji oz. oddaji nepotrebne in neustrezne opreme, oborožitve in nepremičnin. </w:t>
      </w:r>
      <w:r w:rsidR="009B40B0" w:rsidRPr="002E7C41">
        <w:rPr>
          <w:rFonts w:asciiTheme="majorHAnsi" w:hAnsiTheme="majorHAnsi" w:cs="Arial"/>
          <w:sz w:val="20"/>
          <w:szCs w:val="20"/>
        </w:rPr>
        <w:br/>
      </w:r>
      <w:r w:rsidR="009B40B0" w:rsidRPr="002E7C41">
        <w:rPr>
          <w:rFonts w:asciiTheme="majorHAnsi" w:hAnsiTheme="majorHAnsi" w:cs="Arial"/>
          <w:b/>
          <w:bCs/>
          <w:sz w:val="20"/>
          <w:szCs w:val="20"/>
        </w:rPr>
        <w:t>URESNIČENO:</w:t>
      </w:r>
      <w:r w:rsidR="009B40B0" w:rsidRPr="002E7C41">
        <w:rPr>
          <w:rFonts w:asciiTheme="majorHAnsi" w:hAnsiTheme="majorHAnsi" w:cs="Arial"/>
          <w:sz w:val="20"/>
          <w:szCs w:val="20"/>
        </w:rPr>
        <w:t xml:space="preserve"> Z dodelitvijo višjih proračunskih sredstev policiji v tem mandatu nam je uspelo ustaviti stagnacijo policije, zagotoviti ustrezne pogoje za normalno izvajanje nalog in omogočiti nadaljnji razvoj policije. </w:t>
      </w:r>
      <w:r w:rsidR="009B40B0" w:rsidRPr="002E7C41">
        <w:rPr>
          <w:rFonts w:asciiTheme="majorHAnsi" w:hAnsiTheme="majorHAnsi" w:cs="Arial"/>
          <w:sz w:val="20"/>
          <w:szCs w:val="20"/>
        </w:rPr>
        <w:br/>
      </w:r>
      <w:r w:rsidR="009B40B0" w:rsidRPr="002E7C41">
        <w:rPr>
          <w:rFonts w:asciiTheme="majorHAnsi" w:hAnsiTheme="majorHAnsi" w:cs="Arial"/>
          <w:sz w:val="20"/>
          <w:szCs w:val="20"/>
        </w:rPr>
        <w:br/>
      </w:r>
      <w:r w:rsidR="009B40B0" w:rsidRPr="002E7C41">
        <w:rPr>
          <w:rFonts w:asciiTheme="majorHAnsi" w:hAnsiTheme="majorHAnsi" w:cs="Arial"/>
          <w:sz w:val="20"/>
          <w:szCs w:val="20"/>
          <w:u w:val="single"/>
        </w:rPr>
        <w:t>KOALICIJSKA ZAVEZA – VARNOST - Karierna pot</w:t>
      </w:r>
      <w:r w:rsidR="009B40B0" w:rsidRPr="002E7C41">
        <w:rPr>
          <w:rFonts w:asciiTheme="majorHAnsi" w:hAnsiTheme="majorHAnsi" w:cs="Arial"/>
          <w:sz w:val="20"/>
          <w:szCs w:val="20"/>
        </w:rPr>
        <w:t xml:space="preserve"> </w:t>
      </w:r>
      <w:r w:rsidR="009B40B0" w:rsidRPr="002E7C41">
        <w:rPr>
          <w:rFonts w:asciiTheme="majorHAnsi" w:hAnsiTheme="majorHAnsi" w:cs="Arial"/>
          <w:sz w:val="20"/>
          <w:szCs w:val="20"/>
        </w:rPr>
        <w:br/>
      </w:r>
      <w:r w:rsidR="009B40B0" w:rsidRPr="002E7C41">
        <w:rPr>
          <w:rFonts w:asciiTheme="majorHAnsi" w:hAnsiTheme="majorHAnsi" w:cs="Arial"/>
          <w:iCs/>
          <w:sz w:val="20"/>
          <w:szCs w:val="20"/>
        </w:rPr>
        <w:t xml:space="preserve">Na podlagi strokovnih in transparentnih meril in realnih potreb poskrbeti za natančno opredelitev in dosledno izvajanje karierne poti vseh, ki so zaposleni v nacionalnovarnostnem sistemu. Hkrati s tem bomo poskrbeli za ustrezno plačevanje oz. nagrajevanje in celostno skrb vseh, ki v nacionalno-varnostnem sistemu opravljajo poklicno službo oz. so jo opravljali. Prostovoljcem, ki so vključeni v sistem varstva pred naravnimi in drugimi nesrečami, bomo z ureditvijo statusa izboljšali njihov položaj v razmerju do delodajalca in poskrbeli za njihove bonitete. </w:t>
      </w:r>
      <w:r w:rsidR="009B40B0" w:rsidRPr="002E7C41">
        <w:rPr>
          <w:rFonts w:asciiTheme="majorHAnsi" w:hAnsiTheme="majorHAnsi" w:cs="Arial"/>
          <w:sz w:val="20"/>
          <w:szCs w:val="20"/>
        </w:rPr>
        <w:br/>
      </w:r>
      <w:r w:rsidR="009B40B0" w:rsidRPr="002E7C41">
        <w:rPr>
          <w:rFonts w:asciiTheme="majorHAnsi" w:hAnsiTheme="majorHAnsi" w:cs="Arial"/>
          <w:b/>
          <w:bCs/>
          <w:sz w:val="20"/>
          <w:szCs w:val="20"/>
        </w:rPr>
        <w:t>V TEKU</w:t>
      </w:r>
      <w:r w:rsidR="009B40B0" w:rsidRPr="002E7C41">
        <w:rPr>
          <w:rFonts w:asciiTheme="majorHAnsi" w:hAnsiTheme="majorHAnsi" w:cs="Arial"/>
          <w:sz w:val="20"/>
          <w:szCs w:val="20"/>
        </w:rPr>
        <w:t xml:space="preserve">: Potekajo aktivnosti za vzpostavitev kariernega sistema v policiji. </w:t>
      </w:r>
      <w:r w:rsidR="009B40B0" w:rsidRPr="002E7C41">
        <w:rPr>
          <w:rFonts w:asciiTheme="majorHAnsi" w:hAnsiTheme="majorHAnsi" w:cs="Arial"/>
          <w:sz w:val="20"/>
          <w:szCs w:val="20"/>
        </w:rPr>
        <w:br/>
      </w:r>
      <w:r w:rsidR="009B40B0" w:rsidRPr="002E7C41">
        <w:rPr>
          <w:rFonts w:asciiTheme="majorHAnsi" w:hAnsiTheme="majorHAnsi" w:cs="Arial"/>
          <w:sz w:val="20"/>
          <w:szCs w:val="20"/>
        </w:rPr>
        <w:br/>
      </w:r>
      <w:r w:rsidR="009B40B0" w:rsidRPr="002E7C41">
        <w:rPr>
          <w:rFonts w:asciiTheme="majorHAnsi" w:hAnsiTheme="majorHAnsi" w:cs="Arial"/>
          <w:sz w:val="20"/>
          <w:szCs w:val="20"/>
          <w:u w:val="single"/>
        </w:rPr>
        <w:t>KOALICIJSKA ZAVEZA – VARNOST - Opredelitev ciljev</w:t>
      </w:r>
      <w:r w:rsidR="009B40B0" w:rsidRPr="002E7C41">
        <w:rPr>
          <w:rFonts w:asciiTheme="majorHAnsi" w:hAnsiTheme="majorHAnsi" w:cs="Arial"/>
          <w:sz w:val="20"/>
          <w:szCs w:val="20"/>
        </w:rPr>
        <w:t xml:space="preserve"> </w:t>
      </w:r>
      <w:r w:rsidR="009B40B0" w:rsidRPr="002E7C41">
        <w:rPr>
          <w:rFonts w:asciiTheme="majorHAnsi" w:hAnsiTheme="majorHAnsi" w:cs="Arial"/>
          <w:sz w:val="20"/>
          <w:szCs w:val="20"/>
        </w:rPr>
        <w:br/>
      </w:r>
      <w:r w:rsidR="009B40B0" w:rsidRPr="002E7C41">
        <w:rPr>
          <w:rFonts w:asciiTheme="majorHAnsi" w:hAnsiTheme="majorHAnsi" w:cs="Arial"/>
          <w:iCs/>
          <w:sz w:val="20"/>
          <w:szCs w:val="20"/>
        </w:rPr>
        <w:t>V nacionalnih strateških dokumentih natančno opredeliti nacionalnovarnostne in zunanjepolitične cilje države. Ti cilji bodo ključna osnova za kakršnokoli delovanje Republike Slovenije v sistemih kolektivne varnosti oz. obrambe.</w:t>
      </w:r>
      <w:r w:rsidR="009B40B0" w:rsidRPr="002E7C41">
        <w:rPr>
          <w:rFonts w:asciiTheme="majorHAnsi" w:hAnsiTheme="majorHAnsi" w:cs="Arial"/>
          <w:sz w:val="20"/>
          <w:szCs w:val="20"/>
        </w:rPr>
        <w:t xml:space="preserve"> </w:t>
      </w:r>
      <w:r w:rsidR="009B40B0" w:rsidRPr="002E7C41">
        <w:rPr>
          <w:rFonts w:asciiTheme="majorHAnsi" w:hAnsiTheme="majorHAnsi" w:cs="Arial"/>
          <w:sz w:val="20"/>
          <w:szCs w:val="20"/>
        </w:rPr>
        <w:br/>
      </w:r>
      <w:r w:rsidR="009B40B0" w:rsidRPr="002E7C41">
        <w:rPr>
          <w:rFonts w:asciiTheme="majorHAnsi" w:hAnsiTheme="majorHAnsi" w:cs="Arial"/>
          <w:b/>
          <w:bCs/>
          <w:sz w:val="20"/>
          <w:szCs w:val="20"/>
        </w:rPr>
        <w:t xml:space="preserve">URESNIČENO: </w:t>
      </w:r>
      <w:r w:rsidR="009B40B0" w:rsidRPr="002E7C41">
        <w:rPr>
          <w:rFonts w:asciiTheme="majorHAnsi" w:hAnsiTheme="majorHAnsi" w:cs="Arial"/>
          <w:sz w:val="20"/>
          <w:szCs w:val="20"/>
        </w:rPr>
        <w:t>Resolucija o dolgoročnem razvojnem programu policije do leta 2025 »Kakovostna policija za varno Slovenijo« (ReDRPPol) iz leta 2015.</w:t>
      </w:r>
    </w:p>
    <w:p w14:paraId="6E7CD379" w14:textId="77777777" w:rsidR="009B40B0" w:rsidRPr="002E7C41" w:rsidRDefault="009B40B0" w:rsidP="002E7C41">
      <w:pPr>
        <w:spacing w:after="0" w:line="240" w:lineRule="auto"/>
        <w:rPr>
          <w:rFonts w:asciiTheme="majorHAnsi" w:hAnsiTheme="majorHAnsi" w:cs="Arial"/>
          <w:b/>
          <w:color w:val="7030A0"/>
          <w:sz w:val="20"/>
          <w:szCs w:val="20"/>
        </w:rPr>
      </w:pPr>
    </w:p>
    <w:p w14:paraId="65EBA40B" w14:textId="148798C3" w:rsidR="00C375A2" w:rsidRPr="002E7C41" w:rsidRDefault="00C375A2" w:rsidP="002E7C41">
      <w:pPr>
        <w:pStyle w:val="Brezrazmikov"/>
        <w:rPr>
          <w:rFonts w:asciiTheme="majorHAnsi" w:hAnsiTheme="majorHAnsi" w:cs="Arial"/>
          <w:b/>
          <w:sz w:val="20"/>
          <w:szCs w:val="20"/>
        </w:rPr>
      </w:pPr>
    </w:p>
    <w:p w14:paraId="0C03A61B" w14:textId="77777777" w:rsidR="005E334E" w:rsidRPr="002E7C41" w:rsidRDefault="005E334E" w:rsidP="002E7C41">
      <w:pPr>
        <w:spacing w:after="0" w:line="240" w:lineRule="auto"/>
        <w:rPr>
          <w:rFonts w:asciiTheme="majorHAnsi" w:hAnsiTheme="majorHAnsi" w:cs="Arial"/>
          <w:b/>
          <w:color w:val="7030A0"/>
          <w:sz w:val="20"/>
          <w:szCs w:val="20"/>
        </w:rPr>
      </w:pPr>
      <w:r w:rsidRPr="002E7C41">
        <w:rPr>
          <w:rFonts w:asciiTheme="majorHAnsi" w:hAnsiTheme="majorHAnsi" w:cs="Arial"/>
          <w:b/>
          <w:color w:val="7030A0"/>
          <w:sz w:val="20"/>
          <w:szCs w:val="20"/>
        </w:rPr>
        <w:t>Ministrstvo za zunanje zadeve</w:t>
      </w:r>
    </w:p>
    <w:p w14:paraId="03081382" w14:textId="77777777" w:rsidR="005E334E" w:rsidRPr="002E7C41" w:rsidRDefault="005E334E" w:rsidP="002E7C41">
      <w:pPr>
        <w:pStyle w:val="Brezrazmikov"/>
        <w:rPr>
          <w:rFonts w:asciiTheme="majorHAnsi" w:hAnsiTheme="majorHAnsi" w:cs="Arial"/>
          <w:b/>
          <w:sz w:val="20"/>
          <w:szCs w:val="20"/>
        </w:rPr>
      </w:pPr>
    </w:p>
    <w:p w14:paraId="67E11075" w14:textId="77777777" w:rsidR="005E334E" w:rsidRPr="002E7C41" w:rsidRDefault="005E334E" w:rsidP="002E7C41">
      <w:pPr>
        <w:pStyle w:val="Brezrazmikov"/>
        <w:rPr>
          <w:rFonts w:asciiTheme="majorHAnsi" w:hAnsiTheme="majorHAnsi" w:cs="Arial"/>
          <w:b/>
          <w:sz w:val="20"/>
          <w:szCs w:val="20"/>
        </w:rPr>
      </w:pPr>
      <w:r w:rsidRPr="002E7C41">
        <w:rPr>
          <w:rFonts w:asciiTheme="majorHAnsi" w:hAnsiTheme="majorHAnsi" w:cs="Arial"/>
          <w:b/>
          <w:sz w:val="20"/>
          <w:szCs w:val="20"/>
        </w:rPr>
        <w:t xml:space="preserve">Ukrep 1: Vse na enem mestu (VEM). </w:t>
      </w:r>
    </w:p>
    <w:p w14:paraId="4041351E" w14:textId="77777777" w:rsidR="005E334E" w:rsidRPr="002E7C41" w:rsidRDefault="005E334E" w:rsidP="002E7C41">
      <w:pPr>
        <w:autoSpaceDE w:val="0"/>
        <w:autoSpaceDN w:val="0"/>
        <w:adjustRightInd w:val="0"/>
        <w:spacing w:after="0" w:line="240" w:lineRule="auto"/>
        <w:rPr>
          <w:rFonts w:asciiTheme="majorHAnsi" w:hAnsiTheme="majorHAnsi" w:cs="Arial"/>
          <w:i/>
          <w:iCs/>
          <w:color w:val="000000"/>
          <w:sz w:val="20"/>
          <w:szCs w:val="20"/>
          <w:lang w:eastAsia="sl-SI"/>
        </w:rPr>
      </w:pPr>
    </w:p>
    <w:p w14:paraId="209F9DDC" w14:textId="30FC28D0" w:rsidR="005E334E" w:rsidRPr="002E7C41" w:rsidRDefault="005E334E" w:rsidP="002E7C41">
      <w:pPr>
        <w:autoSpaceDE w:val="0"/>
        <w:autoSpaceDN w:val="0"/>
        <w:adjustRightInd w:val="0"/>
        <w:spacing w:after="0" w:line="240" w:lineRule="auto"/>
        <w:rPr>
          <w:rFonts w:asciiTheme="majorHAnsi" w:hAnsiTheme="majorHAnsi" w:cs="Arial"/>
          <w:i/>
          <w:color w:val="000000"/>
          <w:sz w:val="20"/>
          <w:szCs w:val="20"/>
          <w:lang w:eastAsia="sl-SI"/>
        </w:rPr>
      </w:pPr>
      <w:r w:rsidRPr="002E7C41">
        <w:rPr>
          <w:rFonts w:asciiTheme="majorHAnsi" w:hAnsiTheme="majorHAnsi" w:cs="Arial"/>
          <w:i/>
          <w:color w:val="000000"/>
          <w:sz w:val="20"/>
          <w:szCs w:val="20"/>
          <w:lang w:eastAsia="sl-SI"/>
        </w:rPr>
        <w:t>VEM portal sodi pod MJU in MGRT. MZZ dodaja obrazložitev glede zadnjega stavka v zgoraj citirani zavezi</w:t>
      </w:r>
      <w:r w:rsidR="002E7C41">
        <w:rPr>
          <w:rFonts w:asciiTheme="majorHAnsi" w:hAnsiTheme="majorHAnsi" w:cs="Arial"/>
          <w:i/>
          <w:color w:val="000000"/>
          <w:sz w:val="20"/>
          <w:szCs w:val="20"/>
          <w:lang w:eastAsia="sl-SI"/>
        </w:rPr>
        <w:t>,</w:t>
      </w:r>
      <w:r w:rsidRPr="002E7C41">
        <w:rPr>
          <w:rFonts w:asciiTheme="majorHAnsi" w:hAnsiTheme="majorHAnsi" w:cs="Arial"/>
          <w:i/>
          <w:color w:val="000000"/>
          <w:sz w:val="20"/>
          <w:szCs w:val="20"/>
          <w:lang w:eastAsia="sl-SI"/>
        </w:rPr>
        <w:t xml:space="preserve"> in sicer: </w:t>
      </w:r>
    </w:p>
    <w:p w14:paraId="2677D239" w14:textId="77777777" w:rsidR="005E334E" w:rsidRPr="002E7C41" w:rsidRDefault="005E334E" w:rsidP="002E7C41">
      <w:pPr>
        <w:autoSpaceDE w:val="0"/>
        <w:autoSpaceDN w:val="0"/>
        <w:adjustRightInd w:val="0"/>
        <w:spacing w:after="0" w:line="240" w:lineRule="auto"/>
        <w:rPr>
          <w:rFonts w:asciiTheme="majorHAnsi" w:hAnsiTheme="majorHAnsi" w:cs="Arial"/>
          <w:bCs/>
          <w:color w:val="000000"/>
          <w:sz w:val="20"/>
          <w:szCs w:val="20"/>
          <w:lang w:eastAsia="sl-SI"/>
        </w:rPr>
      </w:pPr>
      <w:r w:rsidRPr="002E7C41">
        <w:rPr>
          <w:rFonts w:asciiTheme="majorHAnsi" w:hAnsiTheme="majorHAnsi" w:cs="Arial"/>
          <w:bCs/>
          <w:color w:val="000000"/>
          <w:sz w:val="20"/>
          <w:szCs w:val="20"/>
          <w:lang w:eastAsia="sl-SI"/>
        </w:rPr>
        <w:t>Ministrstvo za zunanje zadeve izvaja aktivnosti gospodarske diplomacije, skupaj s svojo mrežo ekonomskih svetovalcev po diplomatsko konzularnih predstavništvih (DKP), v smeri nudenja konkretne pomoči podjetjem, ki se obrnejo na DKP ali na Ministrstvo za zunanje zadeve. Z odpiranjem novih DKP (Iran, Bolgarija, Združeni arabski emirati) in načrti za odprtja novih DKP (tako v državah članicah EU kot v tretjih državah) delujemo v smeri podpori diverzificiranosti slovenskega izvoza in vstopanju podjetij na nove trge.</w:t>
      </w:r>
    </w:p>
    <w:p w14:paraId="5DC88B41" w14:textId="77777777" w:rsidR="005E334E" w:rsidRPr="002E7C41" w:rsidRDefault="005E334E" w:rsidP="002E7C41">
      <w:pPr>
        <w:autoSpaceDE w:val="0"/>
        <w:autoSpaceDN w:val="0"/>
        <w:adjustRightInd w:val="0"/>
        <w:spacing w:after="0" w:line="240" w:lineRule="auto"/>
        <w:rPr>
          <w:rFonts w:asciiTheme="majorHAnsi" w:hAnsiTheme="majorHAnsi" w:cs="Arial"/>
          <w:bCs/>
          <w:color w:val="000000"/>
          <w:sz w:val="20"/>
          <w:szCs w:val="20"/>
          <w:lang w:eastAsia="sl-SI"/>
        </w:rPr>
      </w:pPr>
    </w:p>
    <w:p w14:paraId="71931F71" w14:textId="77777777" w:rsidR="005E334E" w:rsidRPr="002E7C41" w:rsidRDefault="005E334E" w:rsidP="002E7C41">
      <w:pPr>
        <w:autoSpaceDE w:val="0"/>
        <w:autoSpaceDN w:val="0"/>
        <w:adjustRightInd w:val="0"/>
        <w:spacing w:after="0" w:line="240" w:lineRule="auto"/>
        <w:rPr>
          <w:rFonts w:asciiTheme="majorHAnsi" w:hAnsiTheme="majorHAnsi" w:cs="Arial"/>
          <w:bCs/>
          <w:color w:val="000000"/>
          <w:sz w:val="20"/>
          <w:szCs w:val="20"/>
          <w:lang w:eastAsia="sl-SI"/>
        </w:rPr>
      </w:pPr>
      <w:r w:rsidRPr="002E7C41">
        <w:rPr>
          <w:rFonts w:asciiTheme="majorHAnsi" w:hAnsiTheme="majorHAnsi" w:cs="Arial"/>
          <w:b/>
          <w:bCs/>
          <w:color w:val="000000"/>
          <w:sz w:val="20"/>
          <w:szCs w:val="20"/>
          <w:lang w:eastAsia="sl-SI"/>
        </w:rPr>
        <w:t>Ukrepi 2, 3 in 4: prenova Deklaracije o zunanji politiki, sprejem nove strategije slovenske zunanje politike ter znotrajsektorska uskladitev, modernizacija in specializacija slovenske diplomacije</w:t>
      </w:r>
    </w:p>
    <w:p w14:paraId="342A224B" w14:textId="77777777" w:rsidR="005E334E" w:rsidRPr="002E7C41" w:rsidRDefault="005E334E" w:rsidP="002E7C41">
      <w:pPr>
        <w:autoSpaceDE w:val="0"/>
        <w:autoSpaceDN w:val="0"/>
        <w:adjustRightInd w:val="0"/>
        <w:spacing w:after="0" w:line="240" w:lineRule="auto"/>
        <w:rPr>
          <w:rFonts w:asciiTheme="majorHAnsi" w:hAnsiTheme="majorHAnsi" w:cs="Arial"/>
          <w:bCs/>
          <w:color w:val="000000"/>
          <w:sz w:val="20"/>
          <w:szCs w:val="20"/>
          <w:lang w:eastAsia="sl-SI"/>
        </w:rPr>
      </w:pPr>
    </w:p>
    <w:p w14:paraId="4F7274FB" w14:textId="77777777" w:rsidR="005E334E" w:rsidRPr="002E7C41" w:rsidRDefault="005E334E" w:rsidP="002E7C41">
      <w:pPr>
        <w:pStyle w:val="align-justify"/>
        <w:spacing w:before="0" w:beforeAutospacing="0" w:after="0" w:afterAutospacing="0"/>
        <w:jc w:val="left"/>
        <w:rPr>
          <w:rFonts w:asciiTheme="majorHAnsi" w:hAnsiTheme="majorHAnsi" w:cs="Arial"/>
          <w:sz w:val="20"/>
          <w:szCs w:val="20"/>
        </w:rPr>
      </w:pPr>
      <w:r w:rsidRPr="002E7C41">
        <w:rPr>
          <w:rFonts w:asciiTheme="majorHAnsi" w:hAnsiTheme="majorHAnsi" w:cs="Arial"/>
          <w:bCs/>
          <w:color w:val="000000"/>
          <w:sz w:val="20"/>
          <w:szCs w:val="20"/>
        </w:rPr>
        <w:t>Državni zbor RS je 10. julija 2015 sprejel Deklaracijo o zunanji politiki RS (</w:t>
      </w:r>
      <w:hyperlink r:id="rId7" w:history="1">
        <w:r w:rsidRPr="002E7C41">
          <w:rPr>
            <w:rStyle w:val="Hiperpovezava"/>
            <w:rFonts w:asciiTheme="majorHAnsi" w:hAnsiTheme="majorHAnsi" w:cs="Arial"/>
            <w:bCs/>
            <w:sz w:val="20"/>
            <w:szCs w:val="20"/>
          </w:rPr>
          <w:t>http://www.pisrs.si/Pis.web/pregledPredpisa?id=DEKL37</w:t>
        </w:r>
      </w:hyperlink>
      <w:r w:rsidRPr="002E7C41">
        <w:rPr>
          <w:rFonts w:asciiTheme="majorHAnsi" w:hAnsiTheme="majorHAnsi" w:cs="Arial"/>
          <w:bCs/>
          <w:color w:val="000000"/>
          <w:sz w:val="20"/>
          <w:szCs w:val="20"/>
        </w:rPr>
        <w:t xml:space="preserve">). </w:t>
      </w:r>
      <w:r w:rsidRPr="002E7C41">
        <w:rPr>
          <w:rFonts w:asciiTheme="majorHAnsi" w:hAnsiTheme="majorHAnsi" w:cs="Arial"/>
          <w:sz w:val="20"/>
          <w:szCs w:val="20"/>
        </w:rPr>
        <w:t xml:space="preserve">Deklaracija o zunanji politiki RS uvodoma izpostavlja vrednostne in pravne temelje slovenske zunanje politike ter opredeli geostrateški položaj Slovenije kot srednjeevropske in sredozemske države. Opredeljuje sedem ključnih ciljev zunanje politike in deset prednostnih področij in območij zunanjepolitičnega delovanja, v središče slovenske zunanje politike pa postavlja prizadevanja za mir, varnost in blaginjo. Izpostavlja pomen Evropske unije kot temeljnega vrednostnega in političnega okvirja za zagotavljanje blaginje ter temeljnih pravic ter pomen Nata kot temeljnega okvirja za zagotavljanje nacionalne varnosti.  </w:t>
      </w:r>
    </w:p>
    <w:p w14:paraId="74FEA3F0" w14:textId="77777777" w:rsidR="005E334E" w:rsidRPr="002E7C41" w:rsidRDefault="005E334E" w:rsidP="002E7C41">
      <w:pPr>
        <w:pStyle w:val="align-justify"/>
        <w:spacing w:before="0" w:beforeAutospacing="0" w:after="0" w:afterAutospacing="0"/>
        <w:jc w:val="left"/>
        <w:rPr>
          <w:rFonts w:asciiTheme="majorHAnsi" w:hAnsiTheme="majorHAnsi" w:cs="Arial"/>
          <w:sz w:val="20"/>
          <w:szCs w:val="20"/>
        </w:rPr>
      </w:pPr>
    </w:p>
    <w:p w14:paraId="67E41776" w14:textId="77777777" w:rsidR="005E334E" w:rsidRPr="002E7C41" w:rsidRDefault="005E334E"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rPr>
        <w:t>Deklaracija govori o pomenu kulture zunanje politike, ki jo med drugim sooblikujeta tudi javnost in civilna družba. Pomembna novost, ki jo uvaja deklaracija, je določilo, da minister za zunanje zadeve vsako leto Državnemu zboru RS predstavi oceno stanja mednarodnih odnosov in celovito poroča o zunanjepolitičnih aktivnostih Republike Slovenije.</w:t>
      </w:r>
    </w:p>
    <w:p w14:paraId="3464EBA6" w14:textId="77777777" w:rsidR="005E334E" w:rsidRPr="002E7C41" w:rsidRDefault="005E334E" w:rsidP="002E7C41">
      <w:pPr>
        <w:autoSpaceDE w:val="0"/>
        <w:autoSpaceDN w:val="0"/>
        <w:adjustRightInd w:val="0"/>
        <w:spacing w:after="0" w:line="240" w:lineRule="auto"/>
        <w:rPr>
          <w:rFonts w:asciiTheme="majorHAnsi" w:hAnsiTheme="majorHAnsi" w:cs="Arial"/>
          <w:sz w:val="20"/>
          <w:szCs w:val="20"/>
        </w:rPr>
      </w:pPr>
    </w:p>
    <w:p w14:paraId="1EB11AB8" w14:textId="77777777" w:rsidR="005E334E" w:rsidRPr="002E7C41" w:rsidRDefault="005E334E"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rPr>
        <w:t>Na osnovi Deklaracije je Vlada RS 29. julija 2015 določila besedilo strateškega dokumenta zunanje politike RS "Slovenija: varna, uspešna in v svetu spoštovana – zunanja politika Republike Slovenije" (</w:t>
      </w:r>
      <w:hyperlink r:id="rId8" w:history="1">
        <w:r w:rsidRPr="002E7C41">
          <w:rPr>
            <w:rStyle w:val="Hiperpovezava"/>
            <w:rFonts w:asciiTheme="majorHAnsi" w:hAnsiTheme="majorHAnsi" w:cs="Arial"/>
            <w:sz w:val="20"/>
            <w:szCs w:val="20"/>
          </w:rPr>
          <w:t>http://www.mzz.gov.si/fileadmin/pageuploads/foto/1507/STRATESKI_DOKUMENT_-_KONCNO_-_PDF.pdf</w:t>
        </w:r>
      </w:hyperlink>
      <w:r w:rsidRPr="002E7C41">
        <w:rPr>
          <w:rFonts w:asciiTheme="majorHAnsi" w:hAnsiTheme="majorHAnsi" w:cs="Arial"/>
          <w:sz w:val="20"/>
          <w:szCs w:val="20"/>
        </w:rPr>
        <w:t xml:space="preserve"> ). Strateški dokument sledi ciljem in prednostnim nalogam iz Deklaracije, ter jih podrobneje pojasnjuje in operacionalizira. </w:t>
      </w:r>
    </w:p>
    <w:p w14:paraId="0B5ACF67" w14:textId="77777777" w:rsidR="005E334E" w:rsidRPr="002E7C41" w:rsidRDefault="005E334E" w:rsidP="002E7C41">
      <w:pPr>
        <w:autoSpaceDE w:val="0"/>
        <w:autoSpaceDN w:val="0"/>
        <w:adjustRightInd w:val="0"/>
        <w:spacing w:after="0" w:line="240" w:lineRule="auto"/>
        <w:rPr>
          <w:rFonts w:asciiTheme="majorHAnsi" w:hAnsiTheme="majorHAnsi" w:cs="Arial"/>
          <w:sz w:val="20"/>
          <w:szCs w:val="20"/>
        </w:rPr>
      </w:pPr>
    </w:p>
    <w:p w14:paraId="35D34BA1" w14:textId="77777777" w:rsidR="005E334E" w:rsidRPr="002E7C41" w:rsidRDefault="005E334E" w:rsidP="002E7C41">
      <w:pPr>
        <w:pStyle w:val="align-justify"/>
        <w:spacing w:before="0" w:beforeAutospacing="0" w:after="0" w:afterAutospacing="0"/>
        <w:jc w:val="left"/>
        <w:rPr>
          <w:rFonts w:asciiTheme="majorHAnsi" w:hAnsiTheme="majorHAnsi" w:cs="Arial"/>
          <w:color w:val="000000"/>
          <w:sz w:val="20"/>
          <w:szCs w:val="20"/>
        </w:rPr>
      </w:pPr>
      <w:r w:rsidRPr="002E7C41">
        <w:rPr>
          <w:rFonts w:asciiTheme="majorHAnsi" w:hAnsiTheme="majorHAnsi" w:cs="Arial"/>
          <w:color w:val="000000"/>
          <w:sz w:val="20"/>
          <w:szCs w:val="20"/>
        </w:rPr>
        <w:t>Pomemben del strateškega dokumenta je ocena mednarodnih odnosov in položaja Slovenije v mednarodni skupnosti. Ugotavlja poslabšanje globalnega in tudi evropskega varnostnega okolja: nove grožnje in izzivi, številne krize v neposredni soseščini, naraščanje migracijskih tokov in soočanje  z nevarnostjo terorizma tudi na evropski celini. Ocena opozarja na pomen ohranjanja Slovenije v jedru EU, na prizadevanja za konkurenčnejšo EU in krepitev vloge  EU kot globalnega akterja, ter na drugi strani na krepitev notranje kohezivnosti EU in  tesnejšega dialoga z državljani EU. Na globalni ravni  govori o  pomenu okrepljenega multilateralizma in učinkovitosti Organizacije združenih narodov tako pri zagotavljanju mednarodnega miru in varnosti kot pri naslavljanju novih izzivov, kot je zagotavljanje trajnostnega razvoja in boj proti podnebnim spremembam. Izpostavlja zavzemanje Slovenije za krepitev človekovih pravic, mednarodnega kazenskega pravosodja in uveljavitev načela "odgovornosti zaščititi".</w:t>
      </w:r>
    </w:p>
    <w:p w14:paraId="06093596" w14:textId="77777777" w:rsidR="005E334E" w:rsidRPr="002E7C41" w:rsidRDefault="005E334E" w:rsidP="002E7C41">
      <w:pPr>
        <w:pStyle w:val="align-justify"/>
        <w:spacing w:before="0" w:beforeAutospacing="0" w:after="0" w:afterAutospacing="0"/>
        <w:jc w:val="left"/>
        <w:rPr>
          <w:rFonts w:asciiTheme="majorHAnsi" w:hAnsiTheme="majorHAnsi" w:cs="Arial"/>
          <w:color w:val="000000"/>
          <w:sz w:val="20"/>
          <w:szCs w:val="20"/>
        </w:rPr>
      </w:pPr>
    </w:p>
    <w:p w14:paraId="2A5963A8" w14:textId="77777777" w:rsidR="005E334E" w:rsidRPr="002E7C41" w:rsidRDefault="005E334E" w:rsidP="002E7C41">
      <w:pPr>
        <w:pStyle w:val="align-justify"/>
        <w:spacing w:before="0" w:beforeAutospacing="0" w:after="0" w:afterAutospacing="0"/>
        <w:jc w:val="left"/>
        <w:rPr>
          <w:rFonts w:asciiTheme="majorHAnsi" w:hAnsiTheme="majorHAnsi" w:cs="Arial"/>
          <w:color w:val="000000"/>
          <w:sz w:val="20"/>
          <w:szCs w:val="20"/>
        </w:rPr>
      </w:pPr>
      <w:r w:rsidRPr="002E7C41">
        <w:rPr>
          <w:rFonts w:asciiTheme="majorHAnsi" w:hAnsiTheme="majorHAnsi" w:cs="Arial"/>
          <w:color w:val="000000"/>
          <w:sz w:val="20"/>
          <w:szCs w:val="20"/>
        </w:rPr>
        <w:t xml:space="preserve">Zunanja politika je vedno bila izrazito povezana z notranjo, zato se strategija zavzema za novo kulturo zunanje politike, ki poudarja iskanje širokega političnega soglasja glede definiranja nacionalnega interesa in temeljnih usmeritev zunanje politike, državniško držo in enotno nastopanje v mednarodni skupnosti ter tudi profesionalnost slovenske diplomacije. </w:t>
      </w:r>
    </w:p>
    <w:p w14:paraId="4250E54B" w14:textId="77777777" w:rsidR="005E334E" w:rsidRPr="002E7C41" w:rsidRDefault="005E334E" w:rsidP="002E7C41">
      <w:pPr>
        <w:pStyle w:val="align-justify"/>
        <w:spacing w:before="0" w:beforeAutospacing="0" w:after="0" w:afterAutospacing="0"/>
        <w:jc w:val="left"/>
        <w:rPr>
          <w:rFonts w:asciiTheme="majorHAnsi" w:hAnsiTheme="majorHAnsi" w:cs="Arial"/>
          <w:color w:val="000000"/>
          <w:sz w:val="20"/>
          <w:szCs w:val="20"/>
        </w:rPr>
      </w:pPr>
    </w:p>
    <w:p w14:paraId="3479501A" w14:textId="77777777" w:rsidR="005E334E" w:rsidRPr="002E7C41" w:rsidRDefault="005E334E" w:rsidP="002E7C41">
      <w:pPr>
        <w:pStyle w:val="align-justify"/>
        <w:spacing w:before="0" w:beforeAutospacing="0" w:after="0" w:afterAutospacing="0"/>
        <w:jc w:val="left"/>
        <w:rPr>
          <w:rFonts w:asciiTheme="majorHAnsi" w:hAnsiTheme="majorHAnsi" w:cs="Arial"/>
          <w:color w:val="000000"/>
          <w:sz w:val="20"/>
          <w:szCs w:val="20"/>
        </w:rPr>
      </w:pPr>
      <w:r w:rsidRPr="002E7C41">
        <w:rPr>
          <w:rFonts w:asciiTheme="majorHAnsi" w:hAnsiTheme="majorHAnsi" w:cs="Arial"/>
          <w:color w:val="000000"/>
          <w:sz w:val="20"/>
          <w:szCs w:val="20"/>
        </w:rPr>
        <w:t>Deklaracija je naravnana izrazito dolgoročno, strateški dokument pa omogoča popravke in dopolnila, ki ga bodo narekovale spremenjene mednarodne okoliščine.</w:t>
      </w:r>
    </w:p>
    <w:p w14:paraId="2D02D7D4" w14:textId="77777777" w:rsidR="005E334E" w:rsidRPr="002E7C41" w:rsidRDefault="005E334E" w:rsidP="002E7C41">
      <w:pPr>
        <w:pStyle w:val="align-justify"/>
        <w:spacing w:before="0" w:beforeAutospacing="0" w:after="0" w:afterAutospacing="0"/>
        <w:jc w:val="left"/>
        <w:rPr>
          <w:rFonts w:asciiTheme="majorHAnsi" w:hAnsiTheme="majorHAnsi" w:cs="Arial"/>
          <w:color w:val="000000"/>
          <w:sz w:val="20"/>
          <w:szCs w:val="20"/>
        </w:rPr>
      </w:pPr>
    </w:p>
    <w:p w14:paraId="611EA672" w14:textId="77777777" w:rsidR="005E334E" w:rsidRPr="002E7C41" w:rsidRDefault="005E334E" w:rsidP="002E7C41">
      <w:pPr>
        <w:pStyle w:val="align-justify"/>
        <w:spacing w:before="0" w:beforeAutospacing="0" w:after="0" w:afterAutospacing="0"/>
        <w:jc w:val="left"/>
        <w:rPr>
          <w:rFonts w:asciiTheme="majorHAnsi" w:hAnsiTheme="majorHAnsi" w:cs="Arial"/>
          <w:color w:val="000000"/>
          <w:sz w:val="20"/>
          <w:szCs w:val="20"/>
        </w:rPr>
      </w:pPr>
      <w:r w:rsidRPr="002E7C41">
        <w:rPr>
          <w:rFonts w:asciiTheme="majorHAnsi" w:hAnsiTheme="majorHAnsi" w:cs="Arial"/>
          <w:color w:val="000000"/>
          <w:sz w:val="20"/>
          <w:szCs w:val="20"/>
        </w:rPr>
        <w:t xml:space="preserve">V procesu priprave in sprejemanja sta šla oba dokumenta skozi postopek široke in odprte javne obravnave, v katero so bile vključene državne institucije, </w:t>
      </w:r>
      <w:r w:rsidRPr="002E7C41">
        <w:rPr>
          <w:rFonts w:asciiTheme="majorHAnsi" w:hAnsiTheme="majorHAnsi" w:cs="Arial"/>
          <w:sz w:val="20"/>
          <w:szCs w:val="20"/>
        </w:rPr>
        <w:t>akademska sfera, civilna družba ter druge zainteresirane organizacije in posamezniki. Ta proces je prispeval tako k vsebinski kvaliteti obeh dokumentov kot tudi k njuni verodostojnosti</w:t>
      </w:r>
      <w:r w:rsidRPr="002E7C41">
        <w:rPr>
          <w:rFonts w:asciiTheme="majorHAnsi" w:hAnsiTheme="majorHAnsi" w:cs="Arial"/>
          <w:color w:val="000000"/>
          <w:sz w:val="20"/>
          <w:szCs w:val="20"/>
        </w:rPr>
        <w:t>.</w:t>
      </w:r>
    </w:p>
    <w:p w14:paraId="6FE459B9" w14:textId="77777777" w:rsidR="005E334E" w:rsidRPr="002E7C41" w:rsidRDefault="005E334E" w:rsidP="002E7C41">
      <w:pPr>
        <w:pStyle w:val="align-justify"/>
        <w:tabs>
          <w:tab w:val="left" w:pos="0"/>
        </w:tabs>
        <w:spacing w:before="0" w:beforeAutospacing="0" w:after="0" w:afterAutospacing="0"/>
        <w:jc w:val="left"/>
        <w:rPr>
          <w:rFonts w:asciiTheme="majorHAnsi" w:hAnsiTheme="majorHAnsi" w:cs="Arial"/>
          <w:b/>
          <w:color w:val="000000"/>
          <w:sz w:val="20"/>
          <w:szCs w:val="20"/>
        </w:rPr>
      </w:pPr>
    </w:p>
    <w:p w14:paraId="26530725" w14:textId="77777777" w:rsidR="005E334E" w:rsidRPr="002E7C41" w:rsidRDefault="005E334E" w:rsidP="002E7C41">
      <w:pPr>
        <w:pStyle w:val="align-justify"/>
        <w:tabs>
          <w:tab w:val="left" w:pos="0"/>
        </w:tabs>
        <w:spacing w:before="0" w:beforeAutospacing="0" w:after="0" w:afterAutospacing="0"/>
        <w:jc w:val="left"/>
        <w:rPr>
          <w:rFonts w:asciiTheme="majorHAnsi" w:hAnsiTheme="majorHAnsi" w:cs="Arial"/>
          <w:b/>
          <w:color w:val="000000"/>
          <w:sz w:val="20"/>
          <w:szCs w:val="20"/>
        </w:rPr>
      </w:pPr>
      <w:r w:rsidRPr="002E7C41">
        <w:rPr>
          <w:rFonts w:asciiTheme="majorHAnsi" w:hAnsiTheme="majorHAnsi" w:cs="Arial"/>
          <w:b/>
          <w:color w:val="000000"/>
          <w:sz w:val="20"/>
          <w:szCs w:val="20"/>
        </w:rPr>
        <w:t>Ukrep 5: Predlog o prilagojeni diplomatski in konzularni mreži</w:t>
      </w:r>
    </w:p>
    <w:p w14:paraId="5A45D082" w14:textId="77777777" w:rsidR="005E334E" w:rsidRPr="002E7C41" w:rsidRDefault="005E334E" w:rsidP="002E7C41">
      <w:pPr>
        <w:pStyle w:val="align-justify"/>
        <w:tabs>
          <w:tab w:val="left" w:pos="0"/>
        </w:tabs>
        <w:spacing w:before="0" w:beforeAutospacing="0" w:after="0" w:afterAutospacing="0"/>
        <w:jc w:val="left"/>
        <w:rPr>
          <w:rFonts w:asciiTheme="majorHAnsi" w:hAnsiTheme="majorHAnsi" w:cs="Arial"/>
          <w:b/>
          <w:color w:val="000000"/>
          <w:sz w:val="20"/>
          <w:szCs w:val="20"/>
        </w:rPr>
      </w:pPr>
    </w:p>
    <w:p w14:paraId="435D02AA" w14:textId="77777777" w:rsidR="005E334E" w:rsidRPr="002E7C41" w:rsidRDefault="005E334E" w:rsidP="002E7C41">
      <w:pPr>
        <w:pStyle w:val="align-justify"/>
        <w:tabs>
          <w:tab w:val="left" w:pos="0"/>
        </w:tabs>
        <w:spacing w:before="0" w:beforeAutospacing="0" w:after="0" w:afterAutospacing="0"/>
        <w:jc w:val="left"/>
        <w:rPr>
          <w:rFonts w:asciiTheme="majorHAnsi" w:hAnsiTheme="majorHAnsi" w:cs="Arial"/>
          <w:sz w:val="20"/>
          <w:szCs w:val="20"/>
        </w:rPr>
      </w:pPr>
      <w:r w:rsidRPr="002E7C41">
        <w:rPr>
          <w:rFonts w:asciiTheme="majorHAnsi" w:hAnsiTheme="majorHAnsi" w:cs="Arial"/>
          <w:color w:val="000000"/>
          <w:sz w:val="20"/>
          <w:szCs w:val="20"/>
        </w:rPr>
        <w:t>L. 2016 je RS ponovno odprla veleposlaništvo v Teheranu, ker nova dinamika v odnosih Irana z mednarodno skupnostjo</w:t>
      </w:r>
      <w:r w:rsidRPr="002E7C41">
        <w:rPr>
          <w:rFonts w:asciiTheme="majorHAnsi" w:hAnsiTheme="majorHAnsi" w:cs="Arial"/>
          <w:sz w:val="20"/>
          <w:szCs w:val="20"/>
        </w:rPr>
        <w:t xml:space="preserve"> ponuja priložnosti za nadaljnjo krepitev dvostranskega sodelovanja na vseh področjih, še zlasti na področju gospodarstva. Konec leta 2017 je RS odprla rezidenčno veleposlaništvo v Bolgariji (Sofija), trenutno predsedujoči državi Svetu EU, in rezidenčno veleposlaništvo v Združenih arabskih emiratih.  </w:t>
      </w:r>
    </w:p>
    <w:p w14:paraId="623BFBC3" w14:textId="77777777" w:rsidR="005E334E" w:rsidRPr="002E7C41" w:rsidRDefault="005E334E" w:rsidP="002E7C41">
      <w:pPr>
        <w:pStyle w:val="align-justify"/>
        <w:tabs>
          <w:tab w:val="left" w:pos="0"/>
        </w:tabs>
        <w:spacing w:before="0" w:beforeAutospacing="0" w:after="0" w:afterAutospacing="0"/>
        <w:jc w:val="left"/>
        <w:rPr>
          <w:rFonts w:asciiTheme="majorHAnsi" w:hAnsiTheme="majorHAnsi" w:cs="Arial"/>
          <w:color w:val="000000"/>
          <w:sz w:val="20"/>
          <w:szCs w:val="20"/>
        </w:rPr>
      </w:pPr>
      <w:r w:rsidRPr="002E7C41">
        <w:rPr>
          <w:rFonts w:asciiTheme="majorHAnsi" w:hAnsiTheme="majorHAnsi" w:cs="Arial"/>
          <w:sz w:val="20"/>
          <w:szCs w:val="20"/>
        </w:rPr>
        <w:t>‎</w:t>
      </w:r>
    </w:p>
    <w:p w14:paraId="32365709" w14:textId="77777777" w:rsidR="005E334E" w:rsidRPr="002E7C41" w:rsidRDefault="005E334E" w:rsidP="002E7C41">
      <w:pPr>
        <w:pStyle w:val="align-justify"/>
        <w:tabs>
          <w:tab w:val="left" w:pos="0"/>
        </w:tabs>
        <w:spacing w:before="0" w:beforeAutospacing="0" w:after="0" w:afterAutospacing="0"/>
        <w:jc w:val="left"/>
        <w:rPr>
          <w:rFonts w:asciiTheme="majorHAnsi" w:hAnsiTheme="majorHAnsi" w:cs="Arial"/>
          <w:sz w:val="20"/>
          <w:szCs w:val="20"/>
        </w:rPr>
      </w:pPr>
      <w:r w:rsidRPr="002E7C41">
        <w:rPr>
          <w:rFonts w:asciiTheme="majorHAnsi" w:hAnsiTheme="majorHAnsi" w:cs="Arial"/>
          <w:color w:val="000000"/>
          <w:sz w:val="20"/>
          <w:szCs w:val="20"/>
        </w:rPr>
        <w:t xml:space="preserve">Ministrstvo za zunanje zadeve  je pripravilo načrt odpiranja novih DKP in ga februarja 2017 predstavilo Odboru DZ za zunanjo politiko. Načrt je pripravljen </w:t>
      </w:r>
      <w:r w:rsidRPr="002E7C41">
        <w:rPr>
          <w:rFonts w:asciiTheme="majorHAnsi" w:hAnsiTheme="majorHAnsi" w:cs="Arial"/>
          <w:sz w:val="20"/>
          <w:szCs w:val="20"/>
        </w:rPr>
        <w:t xml:space="preserve">skladno z razpoložljivimi viri ter na osnovi ocen o političnem in gospodarskem interesu za prisotnost v posameznih državah/regijah. Pri tem nam bo v pomoč tudi to, da je RS v zadnjem letu prevzela več diplomatskih objektov nekdanje skupne države, ki so nam pripadli skladno s Sporazumom o vprašanjih nasledstva po nekdanji SFRJ. V skladu z načrtom sta bili v 2017 odprti veleposlaništvi v Sofiji in Abu Dhabiju.  </w:t>
      </w:r>
    </w:p>
    <w:p w14:paraId="69B5BD06" w14:textId="77777777" w:rsidR="005E334E" w:rsidRPr="002E7C41" w:rsidRDefault="005E334E" w:rsidP="002E7C41">
      <w:pPr>
        <w:pStyle w:val="align-justify"/>
        <w:tabs>
          <w:tab w:val="left" w:pos="0"/>
        </w:tabs>
        <w:spacing w:before="0" w:beforeAutospacing="0" w:after="0" w:afterAutospacing="0"/>
        <w:jc w:val="left"/>
        <w:rPr>
          <w:rFonts w:asciiTheme="majorHAnsi" w:hAnsiTheme="majorHAnsi" w:cs="Arial"/>
          <w:sz w:val="20"/>
          <w:szCs w:val="20"/>
        </w:rPr>
      </w:pPr>
    </w:p>
    <w:p w14:paraId="7C217754" w14:textId="77777777" w:rsidR="005E334E" w:rsidRPr="002E7C41" w:rsidRDefault="005E334E" w:rsidP="002E7C41">
      <w:pPr>
        <w:pStyle w:val="align-justify"/>
        <w:tabs>
          <w:tab w:val="left" w:pos="0"/>
        </w:tabs>
        <w:spacing w:before="0" w:beforeAutospacing="0" w:after="0" w:afterAutospacing="0"/>
        <w:jc w:val="left"/>
        <w:rPr>
          <w:rFonts w:asciiTheme="majorHAnsi" w:hAnsiTheme="majorHAnsi" w:cs="Arial"/>
          <w:color w:val="000000"/>
          <w:sz w:val="20"/>
          <w:szCs w:val="20"/>
        </w:rPr>
      </w:pPr>
      <w:r w:rsidRPr="002E7C41">
        <w:rPr>
          <w:rFonts w:asciiTheme="majorHAnsi" w:hAnsiTheme="majorHAnsi" w:cs="Arial"/>
          <w:sz w:val="20"/>
          <w:szCs w:val="20"/>
        </w:rPr>
        <w:t>Vzporedno s tem procesom je ministrstvo  preučilo in prilagodilo tudi mrežo nerezidenčnih akreditacij.</w:t>
      </w:r>
    </w:p>
    <w:p w14:paraId="2AEBBDCA" w14:textId="77777777" w:rsidR="005E334E" w:rsidRPr="002E7C41" w:rsidRDefault="005E334E" w:rsidP="002E7C41">
      <w:pPr>
        <w:autoSpaceDE w:val="0"/>
        <w:autoSpaceDN w:val="0"/>
        <w:adjustRightInd w:val="0"/>
        <w:spacing w:after="0" w:line="240" w:lineRule="auto"/>
        <w:rPr>
          <w:rFonts w:asciiTheme="majorHAnsi" w:hAnsiTheme="majorHAnsi" w:cs="Arial"/>
          <w:bCs/>
          <w:color w:val="000000"/>
          <w:sz w:val="20"/>
          <w:szCs w:val="20"/>
          <w:lang w:eastAsia="sl-SI"/>
        </w:rPr>
      </w:pPr>
      <w:r w:rsidRPr="002E7C41">
        <w:rPr>
          <w:rFonts w:asciiTheme="majorHAnsi" w:hAnsiTheme="majorHAnsi" w:cs="Arial"/>
          <w:sz w:val="20"/>
          <w:szCs w:val="20"/>
        </w:rPr>
        <w:lastRenderedPageBreak/>
        <w:t xml:space="preserve"> </w:t>
      </w:r>
    </w:p>
    <w:p w14:paraId="30DCB3FE" w14:textId="77777777" w:rsidR="005E334E" w:rsidRPr="002E7C41" w:rsidRDefault="005E334E" w:rsidP="002E7C41">
      <w:pPr>
        <w:pStyle w:val="Brezrazmikov"/>
        <w:rPr>
          <w:rFonts w:asciiTheme="majorHAnsi" w:hAnsiTheme="majorHAnsi" w:cs="Arial"/>
          <w:b/>
          <w:sz w:val="20"/>
          <w:szCs w:val="20"/>
        </w:rPr>
      </w:pPr>
      <w:r w:rsidRPr="002E7C41">
        <w:rPr>
          <w:rFonts w:asciiTheme="majorHAnsi" w:hAnsiTheme="majorHAnsi" w:cs="Arial"/>
          <w:b/>
          <w:sz w:val="20"/>
          <w:szCs w:val="20"/>
        </w:rPr>
        <w:t>Ukrep 6: Celovita integracija dimenzije EU v delovanje slovenske države in družbe.</w:t>
      </w:r>
    </w:p>
    <w:p w14:paraId="1DF1E74D" w14:textId="77777777" w:rsidR="005E334E" w:rsidRPr="002E7C41" w:rsidRDefault="005E334E" w:rsidP="002E7C41">
      <w:pPr>
        <w:spacing w:after="0" w:line="240" w:lineRule="auto"/>
        <w:rPr>
          <w:rFonts w:asciiTheme="majorHAnsi" w:hAnsiTheme="majorHAnsi" w:cs="Arial"/>
          <w:sz w:val="20"/>
          <w:szCs w:val="20"/>
        </w:rPr>
      </w:pPr>
    </w:p>
    <w:p w14:paraId="64432826" w14:textId="77777777" w:rsidR="005E334E" w:rsidRPr="002E7C41" w:rsidRDefault="005E334E"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V koalicijski pogodbi z dne 3. septembra 2014 je bilo med drugim predvideno celovitejše integriranje delovanja znotraj EU in preko nje v vsakodnevno delovanje slovenske države in družbe, poudarek je bil dan znotraj-sektorskemu in med-sektorskemu usklajevanju ter opredelitvi temeljnih izhodišč in ciljev sodelovanja Slovenije v EU v okviru prenovljene deklaracije o zunanji politiki in strategiji zunanje politike. </w:t>
      </w:r>
    </w:p>
    <w:p w14:paraId="7F6815F7" w14:textId="77777777" w:rsidR="005E334E" w:rsidRPr="002E7C41" w:rsidRDefault="005E334E" w:rsidP="002E7C41">
      <w:pPr>
        <w:spacing w:after="0" w:line="240" w:lineRule="auto"/>
        <w:rPr>
          <w:rFonts w:asciiTheme="majorHAnsi" w:hAnsiTheme="majorHAnsi" w:cs="Arial"/>
          <w:sz w:val="20"/>
          <w:szCs w:val="20"/>
        </w:rPr>
      </w:pPr>
    </w:p>
    <w:p w14:paraId="571F8E9A" w14:textId="77777777" w:rsidR="005E334E" w:rsidRPr="002E7C41" w:rsidRDefault="005E334E" w:rsidP="002E7C41">
      <w:pPr>
        <w:autoSpaceDE w:val="0"/>
        <w:autoSpaceDN w:val="0"/>
        <w:adjustRightInd w:val="0"/>
        <w:spacing w:after="0" w:line="240" w:lineRule="auto"/>
        <w:rPr>
          <w:rFonts w:asciiTheme="majorHAnsi" w:hAnsiTheme="majorHAnsi" w:cs="Arial"/>
          <w:color w:val="000000"/>
          <w:sz w:val="20"/>
          <w:szCs w:val="20"/>
          <w:lang w:eastAsia="sl-SI"/>
        </w:rPr>
      </w:pPr>
      <w:r w:rsidRPr="002E7C41">
        <w:rPr>
          <w:rFonts w:asciiTheme="majorHAnsi" w:hAnsiTheme="majorHAnsi" w:cs="Arial"/>
          <w:color w:val="000000"/>
          <w:sz w:val="20"/>
          <w:szCs w:val="20"/>
          <w:lang w:eastAsia="sl-SI"/>
        </w:rPr>
        <w:t xml:space="preserve">Zaveza koalicijske pogodbe o prenovitvi deklaracije o zunanji politiki in glede strategije je bila uresničena, in sicer s sprejemom Deklaracije o zunanji politiki RS ter s strateškega dokumenta slovenske zunanje politike. V obeh dokumentih je delovanje Slovenije v EU opredeljeno med prioritetnimi aktivnostmi slovenske zunanje politike.  </w:t>
      </w:r>
    </w:p>
    <w:p w14:paraId="70AE9D1C" w14:textId="77777777" w:rsidR="005E334E" w:rsidRPr="002E7C41" w:rsidRDefault="005E334E" w:rsidP="002E7C41">
      <w:pPr>
        <w:autoSpaceDE w:val="0"/>
        <w:autoSpaceDN w:val="0"/>
        <w:adjustRightInd w:val="0"/>
        <w:spacing w:after="0" w:line="240" w:lineRule="auto"/>
        <w:rPr>
          <w:rFonts w:asciiTheme="majorHAnsi" w:hAnsiTheme="majorHAnsi" w:cs="Arial"/>
          <w:color w:val="000000"/>
          <w:sz w:val="20"/>
          <w:szCs w:val="20"/>
          <w:lang w:eastAsia="sl-SI"/>
        </w:rPr>
      </w:pPr>
    </w:p>
    <w:p w14:paraId="75CE1BFA" w14:textId="77777777" w:rsidR="005E334E" w:rsidRPr="002E7C41" w:rsidRDefault="005E334E" w:rsidP="002E7C41">
      <w:pPr>
        <w:autoSpaceDE w:val="0"/>
        <w:autoSpaceDN w:val="0"/>
        <w:adjustRightInd w:val="0"/>
        <w:spacing w:after="0" w:line="240" w:lineRule="auto"/>
        <w:rPr>
          <w:rFonts w:asciiTheme="majorHAnsi" w:hAnsiTheme="majorHAnsi" w:cs="Arial"/>
          <w:color w:val="000000"/>
          <w:sz w:val="20"/>
          <w:szCs w:val="20"/>
          <w:lang w:eastAsia="sl-SI"/>
        </w:rPr>
      </w:pPr>
      <w:r w:rsidRPr="002E7C41">
        <w:rPr>
          <w:rFonts w:asciiTheme="majorHAnsi" w:hAnsiTheme="majorHAnsi" w:cs="Arial"/>
          <w:color w:val="000000"/>
          <w:sz w:val="20"/>
          <w:szCs w:val="20"/>
          <w:lang w:eastAsia="sl-SI"/>
        </w:rPr>
        <w:t xml:space="preserve">V okviru ciljev zunanje politike Republike Slovenije, opredeljenih v </w:t>
      </w:r>
      <w:r w:rsidRPr="002E7C41">
        <w:rPr>
          <w:rFonts w:asciiTheme="majorHAnsi" w:hAnsiTheme="majorHAnsi" w:cs="Arial"/>
          <w:bCs/>
          <w:color w:val="000000"/>
          <w:sz w:val="20"/>
          <w:szCs w:val="20"/>
          <w:lang w:eastAsia="sl-SI"/>
        </w:rPr>
        <w:t>deklaraciji</w:t>
      </w:r>
      <w:r w:rsidRPr="002E7C41">
        <w:rPr>
          <w:rFonts w:asciiTheme="majorHAnsi" w:hAnsiTheme="majorHAnsi" w:cs="Arial"/>
          <w:color w:val="000000"/>
          <w:sz w:val="20"/>
          <w:szCs w:val="20"/>
          <w:lang w:eastAsia="sl-SI"/>
        </w:rPr>
        <w:t xml:space="preserve">, so tako zapisane zaveze za prizadevanja za poglobljene odnose s partnerji v EU, za ugled in prepoznavnost kot uspešne članice EU, za umestitev RS v jedro poglobljene in razširjene EU z močno skupno zunanjo in varnostno politiko, za prepoznavnost slovenskih odličnosti v EU.  Prav tako je kot eden ključnih elementov za uspešno izvajanje deklaracije navedeno dejavno in usklajeno delovanje vseh ministrstev v Svetu EU. </w:t>
      </w:r>
    </w:p>
    <w:p w14:paraId="7F1439BB" w14:textId="77777777" w:rsidR="005E334E" w:rsidRPr="002E7C41" w:rsidRDefault="005E334E" w:rsidP="002E7C41">
      <w:pPr>
        <w:autoSpaceDE w:val="0"/>
        <w:autoSpaceDN w:val="0"/>
        <w:adjustRightInd w:val="0"/>
        <w:spacing w:after="0" w:line="240" w:lineRule="auto"/>
        <w:rPr>
          <w:rFonts w:asciiTheme="majorHAnsi" w:hAnsiTheme="majorHAnsi" w:cs="Arial"/>
          <w:color w:val="000000"/>
          <w:sz w:val="20"/>
          <w:szCs w:val="20"/>
          <w:lang w:eastAsia="sl-SI"/>
        </w:rPr>
      </w:pPr>
    </w:p>
    <w:p w14:paraId="45F7BB23" w14:textId="77777777" w:rsidR="005E334E" w:rsidRPr="002E7C41" w:rsidRDefault="005E334E" w:rsidP="002E7C41">
      <w:pPr>
        <w:autoSpaceDE w:val="0"/>
        <w:autoSpaceDN w:val="0"/>
        <w:adjustRightInd w:val="0"/>
        <w:spacing w:after="0" w:line="240" w:lineRule="auto"/>
        <w:rPr>
          <w:rFonts w:asciiTheme="majorHAnsi" w:hAnsiTheme="majorHAnsi" w:cs="Arial"/>
          <w:color w:val="000000"/>
          <w:sz w:val="20"/>
          <w:szCs w:val="20"/>
          <w:lang w:eastAsia="sl-SI"/>
        </w:rPr>
      </w:pPr>
      <w:r w:rsidRPr="002E7C41">
        <w:rPr>
          <w:rFonts w:asciiTheme="majorHAnsi" w:hAnsiTheme="majorHAnsi" w:cs="Arial"/>
          <w:color w:val="000000"/>
          <w:sz w:val="20"/>
          <w:szCs w:val="20"/>
          <w:lang w:eastAsia="sl-SI"/>
        </w:rPr>
        <w:t xml:space="preserve">Evropa je tako preko evropskih politik kot dvostranskega sodelovanja in širitve EU v vključena v najpomembnejša prednostna območja in sicer v t.i. koncentrične kroge slovenske zunanje politike. EU je prepoznana kot slovensko najpomembnejše vrednotno, politično in pravno okolje. Slovenija se je v </w:t>
      </w:r>
      <w:r w:rsidRPr="002E7C41">
        <w:rPr>
          <w:rFonts w:asciiTheme="majorHAnsi" w:hAnsiTheme="majorHAnsi" w:cs="Arial"/>
          <w:bCs/>
          <w:color w:val="000000"/>
          <w:sz w:val="20"/>
          <w:szCs w:val="20"/>
          <w:lang w:eastAsia="sl-SI"/>
        </w:rPr>
        <w:t>strategiji</w:t>
      </w:r>
      <w:r w:rsidRPr="002E7C41">
        <w:rPr>
          <w:rFonts w:asciiTheme="majorHAnsi" w:hAnsiTheme="majorHAnsi" w:cs="Arial"/>
          <w:color w:val="000000"/>
          <w:sz w:val="20"/>
          <w:szCs w:val="20"/>
          <w:lang w:eastAsia="sl-SI"/>
        </w:rPr>
        <w:t xml:space="preserve"> zavezala delovati v smeri močnejše, bolj povezane, učinkovitejše in preglednejše EU, ki bo imela potrebno globalno težo za zaščito svojih vrednot in interesov, in za povečanje učinkovitosti v spreminjajočih se razmerah. Strategija predvideva, da Slovenija na prednostnih področjih sklepa prožna zavezništva in se tesneje povezuje s posameznimi članicami ali skupino članic EU s podobnimi interesi v evropskih politikah. Prav tako še posebej omenja pomen dvostranskega sodelovanja z nekaterimi državami (Nemčija, Francija itd.). </w:t>
      </w:r>
    </w:p>
    <w:p w14:paraId="4BD2FF76" w14:textId="77777777" w:rsidR="005E334E" w:rsidRPr="002E7C41" w:rsidRDefault="005E334E" w:rsidP="002E7C41">
      <w:pPr>
        <w:autoSpaceDE w:val="0"/>
        <w:autoSpaceDN w:val="0"/>
        <w:adjustRightInd w:val="0"/>
        <w:spacing w:after="0" w:line="240" w:lineRule="auto"/>
        <w:rPr>
          <w:rFonts w:asciiTheme="majorHAnsi" w:hAnsiTheme="majorHAnsi" w:cs="Arial"/>
          <w:color w:val="000000"/>
          <w:sz w:val="20"/>
          <w:szCs w:val="20"/>
          <w:lang w:eastAsia="sl-SI"/>
        </w:rPr>
      </w:pPr>
    </w:p>
    <w:p w14:paraId="789F3239" w14:textId="77777777" w:rsidR="005E334E" w:rsidRPr="002E7C41" w:rsidRDefault="005E334E" w:rsidP="002E7C41">
      <w:pPr>
        <w:autoSpaceDE w:val="0"/>
        <w:autoSpaceDN w:val="0"/>
        <w:adjustRightInd w:val="0"/>
        <w:spacing w:after="0" w:line="240" w:lineRule="auto"/>
        <w:rPr>
          <w:rFonts w:asciiTheme="majorHAnsi" w:hAnsiTheme="majorHAnsi" w:cs="Arial"/>
          <w:color w:val="000000"/>
          <w:sz w:val="20"/>
          <w:szCs w:val="20"/>
          <w:lang w:eastAsia="sl-SI"/>
        </w:rPr>
      </w:pPr>
      <w:r w:rsidRPr="002E7C41">
        <w:rPr>
          <w:rFonts w:asciiTheme="majorHAnsi" w:hAnsiTheme="majorHAnsi" w:cs="Arial"/>
          <w:color w:val="000000"/>
          <w:sz w:val="20"/>
          <w:szCs w:val="20"/>
          <w:lang w:eastAsia="sl-SI"/>
        </w:rPr>
        <w:t xml:space="preserve">Poleg obeh strateških dokumentov na področju zunanje politike pa Ministrstvo za zunanje zadeve skupaj z ostalimi resorji redno pripravlja  Deklaracijo o usmeritvah za delovanje RS v institucijah Evropske unije, ki jo najprej potrdi vlada, nato pa Državni zbor sprejme stališča o političnih usmeritvah RS v institucijah EU in prednostnih nalogah v naslednjem 18-mesečnem obdobju.  To je tudi priložnost, da Državni zbor na podlagi predstavitve predsednika vlade razpravlja o stanju v EU in položaju Slovenije v njej. Zadnja deklaracija za obdobje julij 2017 – december 2018 je bila v Državnem zboru potrjena septembra 2017. Tokratna  deklaracija  posebej izpostavlja nekatera prednostna področja oz. izzive, s katerimi se bomo soočali v prihodnjem kratkoročnem obdobju: razprava o prihodnosti EU, pogajanja o izstopu Združenega kraljestva iz EU, priprava večletnega finančnega okvirja po letu 2020, varnost Evrope in Slovenije, uspešno gospodarstvo in trajnostna skrb za okolje, socialna razsežnost prihodnje EU, krepitev vloge EU na svetovnem prizorišču. </w:t>
      </w:r>
    </w:p>
    <w:p w14:paraId="0E56A52E" w14:textId="77777777" w:rsidR="005E334E" w:rsidRPr="002E7C41" w:rsidRDefault="005E334E" w:rsidP="002E7C41">
      <w:pPr>
        <w:autoSpaceDE w:val="0"/>
        <w:autoSpaceDN w:val="0"/>
        <w:adjustRightInd w:val="0"/>
        <w:spacing w:after="0" w:line="240" w:lineRule="auto"/>
        <w:rPr>
          <w:rFonts w:asciiTheme="majorHAnsi" w:hAnsiTheme="majorHAnsi" w:cs="Arial"/>
          <w:color w:val="000000"/>
          <w:sz w:val="20"/>
          <w:szCs w:val="20"/>
          <w:lang w:eastAsia="sl-SI"/>
        </w:rPr>
      </w:pPr>
    </w:p>
    <w:p w14:paraId="2D0B7B8D" w14:textId="77777777" w:rsidR="005E334E" w:rsidRPr="002E7C41" w:rsidRDefault="005E334E" w:rsidP="002E7C41">
      <w:pPr>
        <w:autoSpaceDE w:val="0"/>
        <w:autoSpaceDN w:val="0"/>
        <w:adjustRightInd w:val="0"/>
        <w:spacing w:after="0" w:line="240" w:lineRule="auto"/>
        <w:rPr>
          <w:rFonts w:asciiTheme="majorHAnsi" w:hAnsiTheme="majorHAnsi" w:cs="Arial"/>
          <w:color w:val="000000"/>
          <w:sz w:val="20"/>
          <w:szCs w:val="20"/>
          <w:lang w:eastAsia="sl-SI"/>
        </w:rPr>
      </w:pPr>
      <w:r w:rsidRPr="002E7C41">
        <w:rPr>
          <w:rFonts w:asciiTheme="majorHAnsi" w:hAnsiTheme="majorHAnsi" w:cs="Arial"/>
          <w:color w:val="000000"/>
          <w:sz w:val="20"/>
          <w:szCs w:val="20"/>
          <w:lang w:eastAsia="sl-SI"/>
        </w:rPr>
        <w:t xml:space="preserve">Kar zadeva zaveze iz koalicijske pogodbe glede strateškega vodstva in usklajevanja v praksi, velja omeniti redne sestanke Skupine za evropske zadeve na ravni državnih sekretarjev, kjer so obravnavana strateška vprašanja v povezavi z delovanjem Slovenije v EU, ter delovne skupine za evropske zadeve, ki o vodi Ministrstvo za zunanje zadeve kot koordinator EU zadev in v okviru katere poteka  medresorska koordinacija EU zadev na delovni ravni. Ves proces poteka v tesnem sodelovanju s Stalnim predstavništvom RS pri EU. Pomemben gradnik koordinacije zadev EU so službe za mednarodne in evropske zadeve na posameznih ministrstvih in delovne skupine za pripravo stališč Slovenije do predlogov aktov EU. </w:t>
      </w:r>
    </w:p>
    <w:p w14:paraId="2C8F9FA6" w14:textId="77777777" w:rsidR="005E334E" w:rsidRPr="002E7C41" w:rsidRDefault="005E334E" w:rsidP="002E7C41">
      <w:pPr>
        <w:autoSpaceDE w:val="0"/>
        <w:autoSpaceDN w:val="0"/>
        <w:adjustRightInd w:val="0"/>
        <w:spacing w:after="0" w:line="240" w:lineRule="auto"/>
        <w:rPr>
          <w:rFonts w:asciiTheme="majorHAnsi" w:hAnsiTheme="majorHAnsi" w:cs="Arial"/>
          <w:color w:val="000000"/>
          <w:sz w:val="20"/>
          <w:szCs w:val="20"/>
          <w:lang w:eastAsia="sl-SI"/>
        </w:rPr>
      </w:pPr>
    </w:p>
    <w:p w14:paraId="1CEC6B77" w14:textId="77777777" w:rsidR="005E334E" w:rsidRPr="002E7C41" w:rsidRDefault="005E334E" w:rsidP="002E7C41">
      <w:pPr>
        <w:autoSpaceDE w:val="0"/>
        <w:autoSpaceDN w:val="0"/>
        <w:adjustRightInd w:val="0"/>
        <w:spacing w:after="0" w:line="240" w:lineRule="auto"/>
        <w:rPr>
          <w:rFonts w:asciiTheme="majorHAnsi" w:hAnsiTheme="majorHAnsi" w:cs="Arial"/>
          <w:color w:val="000000"/>
          <w:sz w:val="20"/>
          <w:szCs w:val="20"/>
          <w:lang w:eastAsia="sl-SI"/>
        </w:rPr>
      </w:pPr>
      <w:r w:rsidRPr="002E7C41">
        <w:rPr>
          <w:rFonts w:asciiTheme="majorHAnsi" w:hAnsiTheme="majorHAnsi" w:cs="Arial"/>
          <w:color w:val="000000"/>
          <w:sz w:val="20"/>
          <w:szCs w:val="20"/>
          <w:lang w:eastAsia="sl-SI"/>
        </w:rPr>
        <w:t xml:space="preserve">V skladu z določbami Zakona o sodelovanju med Državnim zborom in vlado v zadevah EU seveda vlada redno obvešča Državni zbor in poroča o svoji dejavnosti, poleg tega pa Državni zbor aktivno sodeluje pri oblikovanju stališč RS pri zadevah EU, ki po svoji vsebini v skladu z ustavo in zakoni spadajo v njegovo pristojnost. </w:t>
      </w:r>
    </w:p>
    <w:p w14:paraId="34E364A3" w14:textId="77777777" w:rsidR="005E334E" w:rsidRPr="002E7C41" w:rsidRDefault="005E334E" w:rsidP="002E7C41">
      <w:pPr>
        <w:autoSpaceDE w:val="0"/>
        <w:autoSpaceDN w:val="0"/>
        <w:adjustRightInd w:val="0"/>
        <w:spacing w:after="0" w:line="240" w:lineRule="auto"/>
        <w:rPr>
          <w:rFonts w:asciiTheme="majorHAnsi" w:hAnsiTheme="majorHAnsi" w:cs="Arial"/>
          <w:color w:val="000000"/>
          <w:sz w:val="20"/>
          <w:szCs w:val="20"/>
          <w:lang w:eastAsia="sl-SI"/>
        </w:rPr>
      </w:pPr>
    </w:p>
    <w:p w14:paraId="129881BB" w14:textId="77777777" w:rsidR="005E334E" w:rsidRPr="002E7C41" w:rsidRDefault="005E334E" w:rsidP="002E7C41">
      <w:pPr>
        <w:autoSpaceDE w:val="0"/>
        <w:autoSpaceDN w:val="0"/>
        <w:adjustRightInd w:val="0"/>
        <w:spacing w:after="0" w:line="240" w:lineRule="auto"/>
        <w:rPr>
          <w:rFonts w:asciiTheme="majorHAnsi" w:hAnsiTheme="majorHAnsi" w:cs="Arial"/>
          <w:color w:val="000000"/>
          <w:sz w:val="20"/>
          <w:szCs w:val="20"/>
          <w:lang w:eastAsia="sl-SI"/>
        </w:rPr>
      </w:pPr>
      <w:r w:rsidRPr="002E7C41">
        <w:rPr>
          <w:rFonts w:asciiTheme="majorHAnsi" w:hAnsiTheme="majorHAnsi" w:cs="Arial"/>
          <w:color w:val="000000"/>
          <w:sz w:val="20"/>
          <w:szCs w:val="20"/>
          <w:lang w:eastAsia="sl-SI"/>
        </w:rPr>
        <w:lastRenderedPageBreak/>
        <w:t xml:space="preserve">Glede na številne globalne in notranje izzive, ki od EU in njenih držav članic zahtevajo temeljit in vključujoč premislek o smeri razvoja v prihodnosti, ter v luči krepitve demokratične legitimnosti EU je Ministrstvo za zunanje zadeve organiziralo serijo javnih razprav na temo prihodnosti EU. Namen razprave je pridobiti poglede predstavnikov strokovne javnosti, gospodarstva in civilne družbe, socialnih partnerjev in odločevalcev o tem, kako naj bo Unija učinkovitejša, bolj demokratična in kako naj prispeva k boljšemu življenju njenih državljanov. Ministrstvo po zaključku javnih razprav v letu 2018 nadaljuje z organizacijo strokovnih razprav glede prihodnosti različnih sektorskih politik EU, na katerih sodelujejo predstavniki odločevalcev in strokovne javnosti.  </w:t>
      </w:r>
    </w:p>
    <w:p w14:paraId="7FB5A577" w14:textId="77777777" w:rsidR="005E334E" w:rsidRPr="002E7C41" w:rsidRDefault="005E334E" w:rsidP="002E7C41">
      <w:pPr>
        <w:autoSpaceDE w:val="0"/>
        <w:autoSpaceDN w:val="0"/>
        <w:adjustRightInd w:val="0"/>
        <w:spacing w:after="0" w:line="240" w:lineRule="auto"/>
        <w:rPr>
          <w:rFonts w:asciiTheme="majorHAnsi" w:hAnsiTheme="majorHAnsi" w:cs="Arial"/>
          <w:color w:val="000000"/>
          <w:sz w:val="20"/>
          <w:szCs w:val="20"/>
          <w:lang w:eastAsia="sl-SI"/>
        </w:rPr>
      </w:pPr>
    </w:p>
    <w:p w14:paraId="7699D1D2" w14:textId="77777777" w:rsidR="005E334E" w:rsidRPr="002E7C41" w:rsidRDefault="005E334E" w:rsidP="002E7C41">
      <w:pPr>
        <w:pStyle w:val="Brezrazmikov"/>
        <w:rPr>
          <w:rFonts w:asciiTheme="majorHAnsi" w:hAnsiTheme="majorHAnsi" w:cs="Arial"/>
          <w:color w:val="000000"/>
          <w:sz w:val="20"/>
          <w:szCs w:val="20"/>
          <w:lang w:eastAsia="sl-SI"/>
        </w:rPr>
      </w:pPr>
      <w:r w:rsidRPr="002E7C41">
        <w:rPr>
          <w:rFonts w:asciiTheme="majorHAnsi" w:hAnsiTheme="majorHAnsi" w:cs="Arial"/>
          <w:b/>
          <w:sz w:val="20"/>
          <w:szCs w:val="20"/>
        </w:rPr>
        <w:t>Ukrep 7: Modernizacija Ministrstva za zunanje zadeve RS in slovenske diplomatske mreže</w:t>
      </w:r>
    </w:p>
    <w:p w14:paraId="06134E6B" w14:textId="77777777" w:rsidR="005E334E" w:rsidRPr="002E7C41" w:rsidRDefault="005E334E" w:rsidP="002E7C41">
      <w:pPr>
        <w:pStyle w:val="Brezrazmikov"/>
        <w:rPr>
          <w:rFonts w:asciiTheme="majorHAnsi" w:hAnsiTheme="majorHAnsi" w:cs="Arial"/>
          <w:sz w:val="20"/>
          <w:szCs w:val="20"/>
        </w:rPr>
      </w:pPr>
    </w:p>
    <w:p w14:paraId="2DB40C5B" w14:textId="77777777" w:rsidR="005E334E" w:rsidRPr="002E7C41" w:rsidRDefault="005E334E" w:rsidP="002E7C41">
      <w:pPr>
        <w:pStyle w:val="Brezrazmikov"/>
        <w:rPr>
          <w:rFonts w:asciiTheme="majorHAnsi" w:hAnsiTheme="majorHAnsi" w:cs="Arial"/>
          <w:sz w:val="20"/>
          <w:szCs w:val="20"/>
        </w:rPr>
      </w:pPr>
      <w:r w:rsidRPr="002E7C41">
        <w:rPr>
          <w:rFonts w:asciiTheme="majorHAnsi" w:hAnsiTheme="majorHAnsi" w:cs="Arial"/>
          <w:sz w:val="20"/>
          <w:szCs w:val="20"/>
        </w:rPr>
        <w:t xml:space="preserve">Ministrstvo za zunanje zadeve je v letih 2015, 2016 in 2018 razpisalo preizkusni test, ki je namenjen kandidatom za opravljanje pripravništva na diplomatskem delovnem mestu in za zaposlitev za nedoločen čas na diplomatskem delovnem mestu v ministrstvu na podlagi javnega natečaja.  Na podlagi preizkusnih testov v 2015 in 2016 je bilo skupno zaposlenih 10 pripravnikov. Preizkusni test za leto 2018 še ni zaključen. Za delo na diplomatskem delovnem mestu je poleg opravljenega pripravništva treba opraviti še dodatna usposabljanja. Opravljanje pripravništva in dodatnega usposabljanja traja skupaj dve leti. Do zaključka usposabljanja morajo opraviti diplomatski izpit. </w:t>
      </w:r>
    </w:p>
    <w:p w14:paraId="6F4ABC59" w14:textId="77777777" w:rsidR="005E334E" w:rsidRPr="002E7C41" w:rsidRDefault="005E334E" w:rsidP="002E7C41">
      <w:pPr>
        <w:pStyle w:val="Brezrazmikov"/>
        <w:rPr>
          <w:rFonts w:asciiTheme="majorHAnsi" w:hAnsiTheme="majorHAnsi" w:cs="Arial"/>
          <w:sz w:val="20"/>
          <w:szCs w:val="20"/>
        </w:rPr>
      </w:pPr>
    </w:p>
    <w:p w14:paraId="21289280" w14:textId="77777777" w:rsidR="005E334E" w:rsidRPr="002E7C41" w:rsidRDefault="005E334E" w:rsidP="002E7C41">
      <w:pPr>
        <w:pStyle w:val="Brezrazmikov"/>
        <w:rPr>
          <w:rFonts w:asciiTheme="majorHAnsi" w:hAnsiTheme="majorHAnsi" w:cs="Arial"/>
          <w:sz w:val="20"/>
          <w:szCs w:val="20"/>
        </w:rPr>
      </w:pPr>
      <w:r w:rsidRPr="002E7C41">
        <w:rPr>
          <w:rFonts w:asciiTheme="majorHAnsi" w:hAnsiTheme="majorHAnsi" w:cs="Arial"/>
          <w:sz w:val="20"/>
          <w:szCs w:val="20"/>
        </w:rPr>
        <w:t>Ministrstvo za zunanje zadeve dela na odprtju Diplomatske akademije. V okviru Diplomatske akademije se bodo, ko bodo zagotovljena sredstva in kadri, izvajala usposabljanja za diplomatski izpit in višji diplomatski izpit, ki se do sedaj izvajajo v okviru Strokovno izobraževalnega sveta Ministrstva za zunanje zadeve. Diplomatski izpit je pogoj za zasedbo diplomatskega delovnega mesta, višji diplomatski izpit pa je pogoj za zasedbo diplomatskega delovnega mesta 1. ranga. Diplomatski izpit je v letu 2015 opravilo 11 uslužbencev, v letu 2016 10 uslužbencev ,v letu 2017 12 uslužbencev in v letu 2018 trije uslužbenci. Višji diplomatski izpit je v letu 2015 opravilo 11 uslužbencev, v letu 2016 17 uslužbencev,v letu 2017 11 uslužbencev in v letu 2018 15 uslužbencev.</w:t>
      </w:r>
    </w:p>
    <w:p w14:paraId="2C890F32" w14:textId="77777777" w:rsidR="005E334E" w:rsidRPr="002E7C41" w:rsidRDefault="005E334E" w:rsidP="002E7C41">
      <w:pPr>
        <w:pStyle w:val="Brezrazmikov"/>
        <w:rPr>
          <w:rFonts w:asciiTheme="majorHAnsi" w:hAnsiTheme="majorHAnsi" w:cs="Arial"/>
          <w:sz w:val="20"/>
          <w:szCs w:val="20"/>
        </w:rPr>
      </w:pPr>
    </w:p>
    <w:p w14:paraId="2118AAB6" w14:textId="77777777" w:rsidR="005E334E" w:rsidRPr="002E7C41" w:rsidRDefault="005E334E" w:rsidP="002E7C41">
      <w:pPr>
        <w:pStyle w:val="Brezrazmikov"/>
        <w:rPr>
          <w:rFonts w:asciiTheme="majorHAnsi" w:hAnsiTheme="majorHAnsi" w:cs="Arial"/>
          <w:sz w:val="20"/>
          <w:szCs w:val="20"/>
        </w:rPr>
      </w:pPr>
      <w:r w:rsidRPr="002E7C41">
        <w:rPr>
          <w:rFonts w:asciiTheme="majorHAnsi" w:hAnsiTheme="majorHAnsi" w:cs="Arial"/>
          <w:sz w:val="20"/>
          <w:szCs w:val="20"/>
        </w:rPr>
        <w:t xml:space="preserve">V zadnjih letih se razporeditve diplomatov in vodij predstavništev med notranjo in zunanjo službo izvajajo v poletnih mesecih, in sicer zaradi uskladitve z začetkom oz. koncem šolskega leta otrok diplomatov. </w:t>
      </w:r>
    </w:p>
    <w:p w14:paraId="4A59CEC6" w14:textId="77777777" w:rsidR="005E334E" w:rsidRPr="002E7C41" w:rsidRDefault="005E334E" w:rsidP="002E7C41">
      <w:pPr>
        <w:pStyle w:val="Brezrazmikov"/>
        <w:rPr>
          <w:rFonts w:asciiTheme="majorHAnsi" w:hAnsiTheme="majorHAnsi" w:cs="Arial"/>
          <w:sz w:val="20"/>
          <w:szCs w:val="20"/>
        </w:rPr>
      </w:pPr>
    </w:p>
    <w:p w14:paraId="725E66C8" w14:textId="77777777" w:rsidR="005E334E" w:rsidRPr="002E7C41" w:rsidRDefault="005E334E" w:rsidP="002E7C41">
      <w:pPr>
        <w:pStyle w:val="Brezrazmikov"/>
        <w:rPr>
          <w:rFonts w:asciiTheme="majorHAnsi" w:hAnsiTheme="majorHAnsi" w:cs="Arial"/>
          <w:sz w:val="20"/>
          <w:szCs w:val="20"/>
        </w:rPr>
      </w:pPr>
      <w:r w:rsidRPr="002E7C41">
        <w:rPr>
          <w:rFonts w:asciiTheme="majorHAnsi" w:hAnsiTheme="majorHAnsi" w:cs="Arial"/>
          <w:sz w:val="20"/>
          <w:szCs w:val="20"/>
        </w:rPr>
        <w:t xml:space="preserve">Na podlagi Zakona o napotitvi oseb v mednarodne civilne misije in mednarodne organizacije deluje medresorska komisija za napotitev oseb v mednarodne civilne misije in mednarodne organizacije, v okviru ministrstva pa koordinacija glede napotitev/sekundiranj poteka v okviru Kadrovske službe MZZ. </w:t>
      </w:r>
    </w:p>
    <w:p w14:paraId="2A99F33B" w14:textId="77777777" w:rsidR="005E334E" w:rsidRPr="002E7C41" w:rsidRDefault="005E334E" w:rsidP="002E7C41">
      <w:pPr>
        <w:pStyle w:val="Brezrazmikov"/>
        <w:rPr>
          <w:rFonts w:asciiTheme="majorHAnsi" w:hAnsiTheme="majorHAnsi" w:cs="Arial"/>
          <w:sz w:val="20"/>
          <w:szCs w:val="20"/>
        </w:rPr>
      </w:pPr>
    </w:p>
    <w:p w14:paraId="6F14D98D" w14:textId="77777777" w:rsidR="005E334E" w:rsidRPr="002E7C41" w:rsidRDefault="005E334E" w:rsidP="002E7C41">
      <w:pPr>
        <w:pStyle w:val="Brezrazmikov"/>
        <w:rPr>
          <w:rFonts w:asciiTheme="majorHAnsi" w:hAnsiTheme="majorHAnsi" w:cs="Arial"/>
          <w:sz w:val="20"/>
          <w:szCs w:val="20"/>
        </w:rPr>
      </w:pPr>
      <w:r w:rsidRPr="002E7C41">
        <w:rPr>
          <w:rFonts w:asciiTheme="majorHAnsi" w:hAnsiTheme="majorHAnsi" w:cs="Arial"/>
          <w:sz w:val="20"/>
          <w:szCs w:val="20"/>
        </w:rPr>
        <w:t>V Evropski službi za zunanje delovanje (EEAS) pogodbeno deluje 10 javnih uslužbencev RS, med katerimi sta trenutno tudi vodji delegacij EU v Makedoniji in Gvajani ter namestnica vodje delegacije EU v Srbiji. S skupno desetimi začasnimi uslužbenci se Slovenija uvršča med tri najbolje zastopane države v EU. Poleg diplomatov, ki delujejo na EEAS, 5 uslužbencev MZZ deluje tudi v drugih mednarodnih organizacijah oziroma telesih (4 na Evropski komisiji in 1 v Uradu visokega predstavnika v Sarajevu - OHR). Slovenski diplomati redno sodelujejo tudi kot kratkoročni opazovalci volitev pri misijah OVSE.</w:t>
      </w:r>
    </w:p>
    <w:p w14:paraId="0DEADC21" w14:textId="77777777" w:rsidR="005E334E" w:rsidRPr="002E7C41" w:rsidRDefault="005E334E" w:rsidP="002E7C41">
      <w:pPr>
        <w:pStyle w:val="Brezrazmikov"/>
        <w:rPr>
          <w:rFonts w:asciiTheme="majorHAnsi" w:hAnsiTheme="majorHAnsi" w:cs="Arial"/>
          <w:sz w:val="20"/>
          <w:szCs w:val="20"/>
        </w:rPr>
      </w:pPr>
    </w:p>
    <w:p w14:paraId="060B92AB" w14:textId="77777777" w:rsidR="005E334E" w:rsidRPr="002E7C41" w:rsidRDefault="005E334E" w:rsidP="002E7C41">
      <w:pPr>
        <w:pStyle w:val="Brezrazmikov"/>
        <w:rPr>
          <w:rFonts w:asciiTheme="majorHAnsi" w:hAnsiTheme="majorHAnsi" w:cs="Arial"/>
          <w:sz w:val="20"/>
          <w:szCs w:val="20"/>
        </w:rPr>
      </w:pPr>
      <w:r w:rsidRPr="002E7C41">
        <w:rPr>
          <w:rFonts w:asciiTheme="majorHAnsi" w:hAnsiTheme="majorHAnsi" w:cs="Arial"/>
          <w:sz w:val="20"/>
          <w:szCs w:val="20"/>
        </w:rPr>
        <w:t>MZZ preko svojih diplomatskih predstavništev in konzulatov vzpostavlja in ohranja stike z državljani RS, ki v tujini službujejo v mednarodnih institucijah, mednarodnih gospodarskih subjektih oz. akademski sferi.</w:t>
      </w:r>
    </w:p>
    <w:p w14:paraId="050651D6" w14:textId="77777777" w:rsidR="005E334E" w:rsidRPr="002E7C41" w:rsidRDefault="005E334E" w:rsidP="002E7C41">
      <w:pPr>
        <w:autoSpaceDE w:val="0"/>
        <w:autoSpaceDN w:val="0"/>
        <w:adjustRightInd w:val="0"/>
        <w:spacing w:after="0" w:line="240" w:lineRule="auto"/>
        <w:rPr>
          <w:rFonts w:asciiTheme="majorHAnsi" w:hAnsiTheme="majorHAnsi" w:cs="Arial"/>
          <w:color w:val="000000"/>
          <w:sz w:val="20"/>
          <w:szCs w:val="20"/>
          <w:lang w:eastAsia="sl-SI"/>
        </w:rPr>
      </w:pPr>
    </w:p>
    <w:p w14:paraId="788CAEE8" w14:textId="77777777" w:rsidR="002E7C41" w:rsidRDefault="002E7C41" w:rsidP="002E7C41">
      <w:pPr>
        <w:pStyle w:val="Brezrazmikov"/>
        <w:rPr>
          <w:rFonts w:asciiTheme="majorHAnsi" w:hAnsiTheme="majorHAnsi" w:cs="Arial"/>
          <w:b/>
          <w:sz w:val="20"/>
          <w:szCs w:val="20"/>
        </w:rPr>
      </w:pPr>
    </w:p>
    <w:p w14:paraId="691D05F7" w14:textId="77777777" w:rsidR="002E7C41" w:rsidRDefault="002E7C41" w:rsidP="002E7C41">
      <w:pPr>
        <w:pStyle w:val="Brezrazmikov"/>
        <w:rPr>
          <w:rFonts w:asciiTheme="majorHAnsi" w:hAnsiTheme="majorHAnsi" w:cs="Arial"/>
          <w:b/>
          <w:sz w:val="20"/>
          <w:szCs w:val="20"/>
        </w:rPr>
      </w:pPr>
    </w:p>
    <w:p w14:paraId="14E66D6D" w14:textId="77777777" w:rsidR="002E7C41" w:rsidRDefault="002E7C41" w:rsidP="002E7C41">
      <w:pPr>
        <w:pStyle w:val="Brezrazmikov"/>
        <w:rPr>
          <w:rFonts w:asciiTheme="majorHAnsi" w:hAnsiTheme="majorHAnsi" w:cs="Arial"/>
          <w:b/>
          <w:sz w:val="20"/>
          <w:szCs w:val="20"/>
        </w:rPr>
      </w:pPr>
    </w:p>
    <w:p w14:paraId="2030CF3D" w14:textId="77777777" w:rsidR="002E7C41" w:rsidRDefault="002E7C41" w:rsidP="002E7C41">
      <w:pPr>
        <w:pStyle w:val="Brezrazmikov"/>
        <w:rPr>
          <w:rFonts w:asciiTheme="majorHAnsi" w:hAnsiTheme="majorHAnsi" w:cs="Arial"/>
          <w:b/>
          <w:sz w:val="20"/>
          <w:szCs w:val="20"/>
        </w:rPr>
      </w:pPr>
    </w:p>
    <w:p w14:paraId="5E7E3C8E" w14:textId="6700AE6F" w:rsidR="005E334E" w:rsidRPr="002E7C41" w:rsidRDefault="005E334E" w:rsidP="002E7C41">
      <w:pPr>
        <w:pStyle w:val="Brezrazmikov"/>
        <w:rPr>
          <w:rFonts w:asciiTheme="majorHAnsi" w:hAnsiTheme="majorHAnsi" w:cs="Arial"/>
          <w:b/>
          <w:sz w:val="20"/>
          <w:szCs w:val="20"/>
        </w:rPr>
      </w:pPr>
      <w:r w:rsidRPr="002E7C41">
        <w:rPr>
          <w:rFonts w:asciiTheme="majorHAnsi" w:hAnsiTheme="majorHAnsi" w:cs="Arial"/>
          <w:b/>
          <w:sz w:val="20"/>
          <w:szCs w:val="20"/>
        </w:rPr>
        <w:lastRenderedPageBreak/>
        <w:t>Ukrep 8: Sodelovanje RS v mednarodnih organizacijah, mednarodnih operacijah in misijah</w:t>
      </w:r>
    </w:p>
    <w:p w14:paraId="2BE60E2C" w14:textId="77777777" w:rsidR="005E334E" w:rsidRPr="002E7C41" w:rsidRDefault="005E334E" w:rsidP="002E7C41">
      <w:pPr>
        <w:pStyle w:val="Brezrazmikov"/>
        <w:rPr>
          <w:rFonts w:asciiTheme="majorHAnsi" w:hAnsiTheme="majorHAnsi" w:cs="Arial"/>
          <w:sz w:val="20"/>
          <w:szCs w:val="20"/>
        </w:rPr>
      </w:pPr>
    </w:p>
    <w:p w14:paraId="33BA67C1" w14:textId="77777777" w:rsidR="005E334E" w:rsidRPr="002E7C41" w:rsidRDefault="005E334E" w:rsidP="002E7C41">
      <w:pPr>
        <w:pStyle w:val="Brezrazmikov"/>
        <w:rPr>
          <w:rFonts w:asciiTheme="majorHAnsi" w:hAnsiTheme="majorHAnsi" w:cs="Arial"/>
          <w:sz w:val="20"/>
          <w:szCs w:val="20"/>
        </w:rPr>
      </w:pPr>
      <w:r w:rsidRPr="002E7C41">
        <w:rPr>
          <w:rFonts w:asciiTheme="majorHAnsi" w:hAnsiTheme="majorHAnsi" w:cs="Arial"/>
          <w:sz w:val="20"/>
          <w:szCs w:val="20"/>
        </w:rPr>
        <w:t>Slovenija vsestransko in aktivno deluje v mednarodnih organizacijah, katerih članica je. V okviru mednarodnih organizacij prevzemamo lastni del odgovornosti za delovanje mednarodne skupnosti, za zagotavljanje mednarodnega miru in varnosti, za spoštovanje mednarodnega prava, načel dialoga in solidarnosti, ter obenem legitimno uveljavljamo lastne interese v dialogu z drugimi.</w:t>
      </w:r>
    </w:p>
    <w:p w14:paraId="112B32AE" w14:textId="77777777" w:rsidR="005E334E" w:rsidRPr="002E7C41" w:rsidRDefault="005E334E" w:rsidP="002E7C41">
      <w:pPr>
        <w:pStyle w:val="Brezrazmikov"/>
        <w:rPr>
          <w:rFonts w:asciiTheme="majorHAnsi" w:hAnsiTheme="majorHAnsi" w:cs="Arial"/>
          <w:sz w:val="20"/>
          <w:szCs w:val="20"/>
        </w:rPr>
      </w:pPr>
    </w:p>
    <w:p w14:paraId="4143EF57" w14:textId="77777777" w:rsidR="005E334E" w:rsidRPr="002E7C41" w:rsidRDefault="005E334E" w:rsidP="002E7C41">
      <w:pPr>
        <w:pStyle w:val="Brezrazmikov"/>
        <w:rPr>
          <w:rFonts w:asciiTheme="majorHAnsi" w:hAnsiTheme="majorHAnsi" w:cs="Arial"/>
          <w:sz w:val="20"/>
          <w:szCs w:val="20"/>
        </w:rPr>
      </w:pPr>
      <w:r w:rsidRPr="002E7C41">
        <w:rPr>
          <w:rFonts w:asciiTheme="majorHAnsi" w:hAnsiTheme="majorHAnsi" w:cs="Arial"/>
          <w:sz w:val="20"/>
          <w:szCs w:val="20"/>
        </w:rPr>
        <w:t>Slovenija je aktivna in konstruktivna članica Organizacije združenih narodov (OZN) in sistema njenih specializiranih organizacij. V 25 letih članstva se je v širši mednarodni skupnosti uveljavila kot država, ki je polno zavezana načelom OZN in njihovi implementaciji. Cilji in načela Ustanovne listine OZN, ki je eden ključnih mednarodnopravnih dokumentov, so eden od temeljev slovenskega zunanjepolitičnega delovanja.</w:t>
      </w:r>
    </w:p>
    <w:p w14:paraId="6641A3EF" w14:textId="77777777" w:rsidR="005E334E" w:rsidRPr="002E7C41" w:rsidRDefault="005E334E" w:rsidP="002E7C41">
      <w:pPr>
        <w:pStyle w:val="Brezrazmikov"/>
        <w:rPr>
          <w:rFonts w:asciiTheme="majorHAnsi" w:hAnsiTheme="majorHAnsi" w:cs="Arial"/>
          <w:sz w:val="20"/>
          <w:szCs w:val="20"/>
        </w:rPr>
      </w:pPr>
    </w:p>
    <w:p w14:paraId="7F3B0507" w14:textId="77777777" w:rsidR="005E334E" w:rsidRPr="002E7C41" w:rsidRDefault="005E334E" w:rsidP="002E7C41">
      <w:pPr>
        <w:pStyle w:val="Brezrazmikov"/>
        <w:rPr>
          <w:rFonts w:asciiTheme="majorHAnsi" w:hAnsiTheme="majorHAnsi" w:cs="Arial"/>
          <w:sz w:val="20"/>
          <w:szCs w:val="20"/>
        </w:rPr>
      </w:pPr>
      <w:r w:rsidRPr="002E7C41">
        <w:rPr>
          <w:rFonts w:asciiTheme="majorHAnsi" w:hAnsiTheme="majorHAnsi" w:cs="Arial"/>
          <w:sz w:val="20"/>
          <w:szCs w:val="20"/>
        </w:rPr>
        <w:t>Slovenija tudi danes prevzema in odgovorno opravlja naloge v različnih telesih teh organizacij. Slovenija je trenutno članica Sveta OZN za človekove pravice, ki mu v letu 2018 predseduje slovenski stalni predstavnik pri OZN v Ženevi. Prav tako je članica Izvršnega odbora UNESCO in Sveta guvernerjev Mednarodne agencije za jedrsko energijo (IAEA), kjer je prevzela tudi vlogo podpredsedujoče Sveta. Slovenija je članica Biroja Skupščine pogodbenic Rimskega statuta Mednarodnega kazenskega sodišča (MKS). Poleg tega slovenski predstavniki opravljajo mandate v Komisiji OZN za mednarodno pravo, Posvetovalnem odboru za nominacijo sodnikov MKS, v Regionalnem odboru Svetovne zdravstvene organizacije za Evropo ter v Medvladnem svetu Mednarodnega hidrološkega programa in Svetu mednarodnega urada za izobraževanje, ki delujeta v okviru UNESCO. Junija 2018 je bila slovenska predstavnica izvoljena v Odbor ZN za človekove pravice.</w:t>
      </w:r>
    </w:p>
    <w:p w14:paraId="163CCB64" w14:textId="77777777" w:rsidR="005E334E" w:rsidRPr="002E7C41" w:rsidRDefault="005E334E" w:rsidP="002E7C41">
      <w:pPr>
        <w:pStyle w:val="Brezrazmikov"/>
        <w:rPr>
          <w:rFonts w:asciiTheme="majorHAnsi" w:hAnsiTheme="majorHAnsi" w:cs="Arial"/>
          <w:sz w:val="20"/>
          <w:szCs w:val="20"/>
        </w:rPr>
      </w:pPr>
    </w:p>
    <w:p w14:paraId="355379E5" w14:textId="77777777" w:rsidR="005E334E" w:rsidRPr="002E7C41" w:rsidRDefault="005E334E" w:rsidP="002E7C41">
      <w:pPr>
        <w:pStyle w:val="Brezrazmikov"/>
        <w:rPr>
          <w:rFonts w:asciiTheme="majorHAnsi" w:hAnsiTheme="majorHAnsi" w:cs="Arial"/>
          <w:sz w:val="20"/>
          <w:szCs w:val="20"/>
        </w:rPr>
      </w:pPr>
      <w:r w:rsidRPr="002E7C41">
        <w:rPr>
          <w:rFonts w:asciiTheme="majorHAnsi" w:hAnsiTheme="majorHAnsi" w:cs="Arial"/>
          <w:sz w:val="20"/>
          <w:szCs w:val="20"/>
        </w:rPr>
        <w:t>Naše aktivnosti v OZN so usmerjene v ohranjanje miru in varnosti, mirno reševanje sporov, varstvo človekovih pravic, promocijo človekove varnosti in preventivno delovanje. Aktivni smo na področju trajnostnega razvoja in boja proti podnebnim spremembam. Zagovarjamo krepitev in spoštovanje mednarodnega prava ter skupno naslavljanje globalnih izzivov, kot sta terorizem in množične migracije. Decembra 2017 je Generalna skupščina OZN soglasno in s širokim krogom kosponzorjev potrdila slovensko pobudo za razglasitev svetovnega dneva čebel, ki ga bomo obeleževali vsakega 20. maja. Sprejetje pobude, s katero Slovenija prispeva h globalni prehranski varnosti in trajnostnemu razvoju, je rezultat aktivnega delovanja slovenske diplomatske mreže, ob sodelovanju resornega ministrstva ter nevladnih deležnikov.</w:t>
      </w:r>
    </w:p>
    <w:p w14:paraId="5E78135E" w14:textId="77777777" w:rsidR="005E334E" w:rsidRPr="002E7C41" w:rsidRDefault="005E334E" w:rsidP="002E7C41">
      <w:pPr>
        <w:pStyle w:val="Brezrazmikov"/>
        <w:rPr>
          <w:rFonts w:asciiTheme="majorHAnsi" w:hAnsiTheme="majorHAnsi" w:cs="Arial"/>
          <w:sz w:val="20"/>
          <w:szCs w:val="20"/>
        </w:rPr>
      </w:pPr>
    </w:p>
    <w:p w14:paraId="3F8BDA6F" w14:textId="77777777" w:rsidR="005E334E" w:rsidRPr="002E7C41" w:rsidRDefault="005E334E" w:rsidP="002E7C41">
      <w:pPr>
        <w:pStyle w:val="Brezrazmikov"/>
        <w:rPr>
          <w:rFonts w:asciiTheme="majorHAnsi" w:hAnsiTheme="majorHAnsi" w:cs="Arial"/>
          <w:sz w:val="20"/>
          <w:szCs w:val="20"/>
        </w:rPr>
      </w:pPr>
      <w:r w:rsidRPr="002E7C41">
        <w:rPr>
          <w:rFonts w:asciiTheme="majorHAnsi" w:hAnsiTheme="majorHAnsi" w:cs="Arial"/>
          <w:sz w:val="20"/>
          <w:szCs w:val="20"/>
        </w:rPr>
        <w:t xml:space="preserve">Slovenija je aktivna članica Organizacije Severnoatlantske pogodbe (NATO), Organizacije za varnost in sodelovanje v Evropi (OVSE), Sveta Evrope (SE) in Mednarodne organizacije za frankofonijo (MOF). V okviru OVSE je Slovenija od septembra do decembra 2017 uspešno predsedovala Posvetovalni komisiji po Pogodbi o odprtih zračnih prostorih (OSCC), v drugem trimesečju leta 2018 (od aprila do avgusta) pa predseduje Forumu za varnostno sodelovanje (FSC). Predsedovali smo Splošni delovni skupini Wassenaarskega aranžmaja. Stalni predstavnik RS pri OZN je predsedoval drugemu odboru 70. zasedanja Generalne skupščine OZN, ki je zadolžen za ekonomska in finančna vprašanja, stalni predstavnik RS pri OVSE predseduje OVSE mreži </w:t>
      </w:r>
      <w:r w:rsidRPr="002E7C41">
        <w:rPr>
          <w:rFonts w:asciiTheme="majorHAnsi" w:hAnsiTheme="majorHAnsi" w:cs="Arial"/>
          <w:i/>
          <w:sz w:val="20"/>
          <w:szCs w:val="20"/>
        </w:rPr>
        <w:t>"MenEngage",</w:t>
      </w:r>
      <w:r w:rsidRPr="002E7C41">
        <w:rPr>
          <w:rFonts w:asciiTheme="majorHAnsi" w:hAnsiTheme="majorHAnsi" w:cs="Arial"/>
          <w:sz w:val="20"/>
          <w:szCs w:val="20"/>
        </w:rPr>
        <w:t xml:space="preserve"> ki spodbuja aktivno vlogo moških in dečkov pri zagotavljanju enakosti spolov, stalna predstavnica RS pri SE predseduje poročevalski skupini SE za pravne zadeve. Slovenski predstavniki tudi na ta način prispevajo k prepoznavnosti Slovenije v multilateralnih organizacijah. </w:t>
      </w:r>
    </w:p>
    <w:p w14:paraId="7347B3A1" w14:textId="77777777" w:rsidR="005E334E" w:rsidRPr="002E7C41" w:rsidRDefault="005E334E" w:rsidP="002E7C41">
      <w:pPr>
        <w:pStyle w:val="Brezrazmikov"/>
        <w:rPr>
          <w:rFonts w:asciiTheme="majorHAnsi" w:hAnsiTheme="majorHAnsi" w:cs="Arial"/>
          <w:sz w:val="20"/>
          <w:szCs w:val="20"/>
        </w:rPr>
      </w:pPr>
    </w:p>
    <w:p w14:paraId="20C3297E" w14:textId="77777777" w:rsidR="005E334E" w:rsidRPr="002E7C41" w:rsidRDefault="005E334E" w:rsidP="002E7C41">
      <w:pPr>
        <w:pStyle w:val="Brezrazmikov"/>
        <w:rPr>
          <w:rFonts w:asciiTheme="majorHAnsi" w:hAnsiTheme="majorHAnsi" w:cs="Arial"/>
          <w:sz w:val="20"/>
          <w:szCs w:val="20"/>
        </w:rPr>
      </w:pPr>
      <w:r w:rsidRPr="002E7C41">
        <w:rPr>
          <w:rFonts w:asciiTheme="majorHAnsi" w:hAnsiTheme="majorHAnsi" w:cs="Arial"/>
          <w:sz w:val="20"/>
          <w:szCs w:val="20"/>
        </w:rPr>
        <w:t>V sklopu obeležitve 20-letnice sodelovanja Republike Slovenije v mednarodnih operacijah in misijah je bil v letu 2017 organiziran niz dogodkov in projektov, med drugim tudi tematska mednarodna konferenca z naslovom "20 let v službi miru". Z napotitvami v okviru Nata, EU, OZN smo v tem obdobju preverili, kako Strategija sodelovanja RS v mednarodnih operacijah in misijah (SMOM), sprejeta 2010, deluje v praksi, ter uspeli identificirati prednosti in pomanjkljivosti. Ob spremenjenih varnostnih okoliščinah je nastopil primeren trenutek, da se izpelje postopek pregleda SMOM, z namenom uveljavitve (še) bolj integriranega in sistematičnega odločanja, nadgradnje obstoječih procesov in uravnoteženega geografskega delovanja v mednarodnih operacijah in misijah. Medresorski proces že poteka.</w:t>
      </w:r>
    </w:p>
    <w:p w14:paraId="7A1B7FF1" w14:textId="77777777" w:rsidR="005E334E" w:rsidRPr="002E7C41" w:rsidRDefault="005E334E" w:rsidP="002E7C41">
      <w:pPr>
        <w:pStyle w:val="Brezrazmikov"/>
        <w:rPr>
          <w:rFonts w:asciiTheme="majorHAnsi" w:hAnsiTheme="majorHAnsi" w:cs="Arial"/>
          <w:sz w:val="20"/>
          <w:szCs w:val="20"/>
        </w:rPr>
      </w:pPr>
    </w:p>
    <w:p w14:paraId="0C083119" w14:textId="77777777" w:rsidR="005E334E" w:rsidRPr="002E7C41" w:rsidRDefault="005E334E" w:rsidP="002E7C41">
      <w:pPr>
        <w:pStyle w:val="Brezrazmikov"/>
        <w:rPr>
          <w:rFonts w:asciiTheme="majorHAnsi" w:hAnsiTheme="majorHAnsi" w:cs="Arial"/>
          <w:sz w:val="20"/>
          <w:szCs w:val="20"/>
        </w:rPr>
      </w:pPr>
      <w:r w:rsidRPr="002E7C41">
        <w:rPr>
          <w:rFonts w:asciiTheme="majorHAnsi" w:hAnsiTheme="majorHAnsi" w:cs="Arial"/>
          <w:sz w:val="20"/>
          <w:szCs w:val="20"/>
        </w:rPr>
        <w:lastRenderedPageBreak/>
        <w:t>V mednarodnem institucionalnem okolju Slovenija dejavno sodeluje v procesih oblikovanja politik in odločitev o operacijah in misijah v vseh relevantnih mednarodnih forumih. Sama prisotnost na terenu izhaja iz slovenskih zunanjepolitičnih prioritet in razpoložljivih zmogljivosti. Tako si prizadevamo biti odzivni v naši neposredni soseščini, tudi na drugih kriznih žariščih, relevantnih z vidika evroatlantske varnosti.  Aktivno sodelujemo v posameznih aktivnostih v okviru Globalne koalicije za boj proti Da'esh. V podporo celoviti okrepljeni odvračalni in obrambni drži Nata smo leta 2017 v Natovo prednjo okrepljeno prisotnost (eFP) v Latviji napotili kontingent pripadnikov Slovenske vojske. Skupaj z ostalo mednarodno skupnostjo ohranjamo našo dolgoročno zavezo za varen in stabilen Afganistan, okrepili smo našo prisotnost v Maliju. Budno spremljamo razmere in dogajanja v severni Afriki, Sredozemlju in drugod. V podporo stabilnosti finančno prispevamo tudi v Natov skrbniški sklad za afganistanske varnostne sile ter v Natov skrbniški sklad za Ukrajino.</w:t>
      </w:r>
    </w:p>
    <w:p w14:paraId="315038F7" w14:textId="77777777" w:rsidR="005E334E" w:rsidRPr="002E7C41" w:rsidRDefault="005E334E" w:rsidP="002E7C41">
      <w:pPr>
        <w:pStyle w:val="Brezrazmikov"/>
        <w:rPr>
          <w:rFonts w:asciiTheme="majorHAnsi" w:hAnsiTheme="majorHAnsi" w:cs="Arial"/>
          <w:sz w:val="20"/>
          <w:szCs w:val="20"/>
        </w:rPr>
      </w:pPr>
    </w:p>
    <w:p w14:paraId="6DA62E00" w14:textId="77777777" w:rsidR="005E334E" w:rsidRPr="002E7C41" w:rsidRDefault="005E334E" w:rsidP="002E7C41">
      <w:pPr>
        <w:pStyle w:val="Brezrazmikov"/>
        <w:rPr>
          <w:rFonts w:asciiTheme="majorHAnsi" w:hAnsiTheme="majorHAnsi" w:cs="Arial"/>
          <w:sz w:val="20"/>
          <w:szCs w:val="20"/>
        </w:rPr>
      </w:pPr>
      <w:r w:rsidRPr="002E7C41">
        <w:rPr>
          <w:rFonts w:asciiTheme="majorHAnsi" w:hAnsiTheme="majorHAnsi" w:cs="Arial"/>
          <w:sz w:val="20"/>
          <w:szCs w:val="20"/>
        </w:rPr>
        <w:t>Trenutno Slovenija sodeluje v 15 operacijah in misijah z okrog 400 pripadniki Slovenske vojske, policije, civilno-funkcionalnimi strokovnjaki in drugim civilnim osebjem.</w:t>
      </w:r>
    </w:p>
    <w:p w14:paraId="1B3FA0C7" w14:textId="77777777" w:rsidR="005E334E" w:rsidRPr="002E7C41" w:rsidRDefault="005E334E" w:rsidP="002E7C41">
      <w:pPr>
        <w:pStyle w:val="Brezrazmikov"/>
        <w:rPr>
          <w:rFonts w:asciiTheme="majorHAnsi" w:hAnsiTheme="majorHAnsi" w:cs="Arial"/>
          <w:sz w:val="20"/>
          <w:szCs w:val="20"/>
        </w:rPr>
      </w:pPr>
    </w:p>
    <w:p w14:paraId="73079F9F" w14:textId="77777777" w:rsidR="005E334E" w:rsidRPr="002E7C41" w:rsidRDefault="005E334E" w:rsidP="002E7C41">
      <w:pPr>
        <w:pStyle w:val="Brezrazmikov"/>
        <w:rPr>
          <w:rFonts w:asciiTheme="majorHAnsi" w:hAnsiTheme="majorHAnsi" w:cs="Arial"/>
          <w:b/>
          <w:sz w:val="20"/>
          <w:szCs w:val="20"/>
        </w:rPr>
      </w:pPr>
      <w:r w:rsidRPr="002E7C41">
        <w:rPr>
          <w:rFonts w:asciiTheme="majorHAnsi" w:hAnsiTheme="majorHAnsi" w:cs="Arial"/>
          <w:b/>
          <w:sz w:val="20"/>
          <w:szCs w:val="20"/>
        </w:rPr>
        <w:t>Ukrep 9: Spremembe in dopolnitve Zakona o sodelovanju med Državnim zborom in Vlado Republike Slovenije na področju Evropske unije.</w:t>
      </w:r>
    </w:p>
    <w:p w14:paraId="068392D9" w14:textId="77777777" w:rsidR="005E334E" w:rsidRPr="002E7C41" w:rsidRDefault="005E334E" w:rsidP="002E7C41">
      <w:pPr>
        <w:pStyle w:val="Brezrazmikov"/>
        <w:rPr>
          <w:rFonts w:asciiTheme="majorHAnsi" w:hAnsiTheme="majorHAnsi" w:cs="Arial"/>
          <w:sz w:val="20"/>
          <w:szCs w:val="20"/>
        </w:rPr>
      </w:pPr>
      <w:r w:rsidRPr="002E7C41">
        <w:rPr>
          <w:rFonts w:asciiTheme="majorHAnsi" w:hAnsiTheme="majorHAnsi" w:cs="Arial"/>
          <w:sz w:val="20"/>
          <w:szCs w:val="20"/>
        </w:rPr>
        <w:t xml:space="preserve">Zakon je bil že spremenjen. Povezava:  </w:t>
      </w:r>
      <w:hyperlink r:id="rId9" w:history="1">
        <w:r w:rsidRPr="002E7C41">
          <w:rPr>
            <w:rStyle w:val="Hiperpovezava"/>
            <w:rFonts w:asciiTheme="majorHAnsi" w:hAnsiTheme="majorHAnsi" w:cs="Arial"/>
            <w:sz w:val="20"/>
            <w:szCs w:val="20"/>
          </w:rPr>
          <w:t>https://www.uradni-list.si/glasilo-uradni-list-rs/vsebina/2015-01-1252?sop=2015-01-1252</w:t>
        </w:r>
      </w:hyperlink>
      <w:r w:rsidRPr="002E7C41">
        <w:rPr>
          <w:rFonts w:asciiTheme="majorHAnsi" w:hAnsiTheme="majorHAnsi" w:cs="Arial"/>
          <w:sz w:val="20"/>
          <w:szCs w:val="20"/>
        </w:rPr>
        <w:t xml:space="preserve"> </w:t>
      </w:r>
    </w:p>
    <w:p w14:paraId="00A53A85" w14:textId="77777777" w:rsidR="005E334E" w:rsidRPr="002E7C41" w:rsidRDefault="005E334E" w:rsidP="002E7C41">
      <w:pPr>
        <w:pStyle w:val="Brezrazmikov"/>
        <w:rPr>
          <w:rFonts w:asciiTheme="majorHAnsi" w:hAnsiTheme="majorHAnsi" w:cs="Arial"/>
          <w:sz w:val="20"/>
          <w:szCs w:val="20"/>
        </w:rPr>
      </w:pPr>
    </w:p>
    <w:p w14:paraId="3250C401" w14:textId="71A7EF6D" w:rsidR="001C0D28" w:rsidRPr="002E7C41" w:rsidRDefault="001C0D28" w:rsidP="002E7C41">
      <w:pPr>
        <w:pStyle w:val="Brezrazmikov"/>
        <w:rPr>
          <w:rFonts w:asciiTheme="majorHAnsi" w:hAnsiTheme="majorHAnsi" w:cs="Arial"/>
          <w:sz w:val="20"/>
          <w:szCs w:val="20"/>
        </w:rPr>
      </w:pPr>
    </w:p>
    <w:p w14:paraId="5F7C2584" w14:textId="77777777" w:rsidR="001C0D28" w:rsidRPr="002E7C41" w:rsidRDefault="0028298F" w:rsidP="002E7C41">
      <w:pPr>
        <w:spacing w:after="0" w:line="240" w:lineRule="auto"/>
        <w:rPr>
          <w:rFonts w:asciiTheme="majorHAnsi" w:hAnsiTheme="majorHAnsi"/>
          <w:b/>
          <w:color w:val="7030A0"/>
          <w:sz w:val="20"/>
          <w:szCs w:val="20"/>
        </w:rPr>
      </w:pPr>
      <w:r w:rsidRPr="002E7C41">
        <w:rPr>
          <w:rFonts w:asciiTheme="majorHAnsi" w:hAnsiTheme="majorHAnsi"/>
          <w:b/>
          <w:color w:val="7030A0"/>
          <w:sz w:val="20"/>
          <w:szCs w:val="20"/>
        </w:rPr>
        <w:t>Ministrstvo za infrastrukturo</w:t>
      </w:r>
    </w:p>
    <w:p w14:paraId="38B819E9" w14:textId="77777777" w:rsidR="00D44962" w:rsidRPr="002E7C41" w:rsidRDefault="00D44962" w:rsidP="002E7C41">
      <w:pPr>
        <w:autoSpaceDE w:val="0"/>
        <w:autoSpaceDN w:val="0"/>
        <w:adjustRightInd w:val="0"/>
        <w:spacing w:after="0" w:line="240" w:lineRule="auto"/>
        <w:rPr>
          <w:rFonts w:asciiTheme="majorHAnsi" w:hAnsiTheme="majorHAnsi" w:cstheme="minorHAnsi"/>
          <w:color w:val="000000"/>
          <w:sz w:val="20"/>
          <w:szCs w:val="20"/>
        </w:rPr>
      </w:pPr>
    </w:p>
    <w:p w14:paraId="21A26F6A" w14:textId="77777777" w:rsidR="00FD6C2F" w:rsidRPr="002E7C41" w:rsidRDefault="00FD6C2F" w:rsidP="002E7C41">
      <w:pPr>
        <w:autoSpaceDE w:val="0"/>
        <w:autoSpaceDN w:val="0"/>
        <w:adjustRightInd w:val="0"/>
        <w:spacing w:after="0" w:line="240" w:lineRule="auto"/>
        <w:rPr>
          <w:rFonts w:asciiTheme="majorHAnsi" w:hAnsiTheme="majorHAnsi" w:cstheme="minorHAnsi"/>
          <w:b/>
          <w:bCs/>
          <w:color w:val="000000"/>
          <w:sz w:val="20"/>
          <w:szCs w:val="20"/>
          <w:u w:val="single"/>
        </w:rPr>
      </w:pPr>
      <w:r w:rsidRPr="002E7C41">
        <w:rPr>
          <w:rFonts w:asciiTheme="majorHAnsi" w:hAnsiTheme="majorHAnsi" w:cstheme="minorHAnsi"/>
          <w:b/>
          <w:bCs/>
          <w:color w:val="000000"/>
          <w:sz w:val="20"/>
          <w:szCs w:val="20"/>
          <w:u w:val="single"/>
        </w:rPr>
        <w:t>Ukrepi:</w:t>
      </w:r>
    </w:p>
    <w:p w14:paraId="6F99054E" w14:textId="77777777" w:rsidR="00FD6C2F" w:rsidRPr="002E7C41" w:rsidRDefault="00FD6C2F" w:rsidP="002E7C41">
      <w:pPr>
        <w:autoSpaceDE w:val="0"/>
        <w:autoSpaceDN w:val="0"/>
        <w:adjustRightInd w:val="0"/>
        <w:spacing w:after="0" w:line="240" w:lineRule="auto"/>
        <w:rPr>
          <w:rFonts w:asciiTheme="majorHAnsi" w:hAnsiTheme="majorHAnsi" w:cstheme="minorHAnsi"/>
          <w:b/>
          <w:bCs/>
          <w:color w:val="000000"/>
          <w:sz w:val="20"/>
          <w:szCs w:val="20"/>
          <w:u w:val="single"/>
        </w:rPr>
      </w:pPr>
    </w:p>
    <w:p w14:paraId="5C6D6C55" w14:textId="77777777" w:rsidR="00FD6C2F" w:rsidRPr="002E7C41" w:rsidRDefault="00FD6C2F" w:rsidP="002E7C41">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heme="majorHAnsi" w:hAnsiTheme="majorHAnsi" w:cstheme="minorHAnsi"/>
          <w:b/>
          <w:bCs/>
          <w:color w:val="000000"/>
          <w:sz w:val="20"/>
          <w:szCs w:val="20"/>
        </w:rPr>
      </w:pPr>
      <w:r w:rsidRPr="002E7C41">
        <w:rPr>
          <w:rFonts w:asciiTheme="majorHAnsi" w:hAnsiTheme="majorHAnsi" w:cstheme="minorHAnsi"/>
          <w:b/>
          <w:bCs/>
          <w:color w:val="000000"/>
          <w:sz w:val="20"/>
          <w:szCs w:val="20"/>
        </w:rPr>
        <w:t xml:space="preserve">1. Vse na enem mestu (VEM). </w:t>
      </w:r>
    </w:p>
    <w:p w14:paraId="6CE1E167" w14:textId="77777777" w:rsidR="00FD6C2F" w:rsidRPr="002E7C41" w:rsidRDefault="00FD6C2F" w:rsidP="002E7C41">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heme="majorHAnsi" w:hAnsiTheme="majorHAnsi" w:cstheme="minorHAnsi"/>
          <w:i/>
          <w:iCs/>
          <w:color w:val="000000"/>
          <w:sz w:val="20"/>
          <w:szCs w:val="20"/>
        </w:rPr>
      </w:pPr>
      <w:r w:rsidRPr="002E7C41">
        <w:rPr>
          <w:rFonts w:asciiTheme="majorHAnsi" w:hAnsiTheme="majorHAnsi" w:cstheme="minorHAnsi"/>
          <w:i/>
          <w:iCs/>
          <w:color w:val="000000"/>
          <w:sz w:val="20"/>
          <w:szCs w:val="20"/>
        </w:rPr>
        <w:t xml:space="preserve">Vzpostavitev državnega centra za upravljanje prometa. Nacionalni center za upravljanje prometa bo združeval nekatere upravljavske naloge na področju avtocest in državnih cest ter predvidoma tudi železnic. </w:t>
      </w:r>
    </w:p>
    <w:p w14:paraId="3091152B" w14:textId="77777777" w:rsidR="00FD6C2F" w:rsidRPr="002E7C41" w:rsidRDefault="00FD6C2F" w:rsidP="002E7C41">
      <w:pPr>
        <w:autoSpaceDE w:val="0"/>
        <w:autoSpaceDN w:val="0"/>
        <w:adjustRightInd w:val="0"/>
        <w:spacing w:after="0" w:line="240" w:lineRule="auto"/>
        <w:rPr>
          <w:rFonts w:asciiTheme="majorHAnsi" w:hAnsiTheme="majorHAnsi" w:cstheme="minorHAnsi"/>
          <w:i/>
          <w:iCs/>
          <w:color w:val="000000"/>
          <w:sz w:val="20"/>
          <w:szCs w:val="20"/>
        </w:rPr>
      </w:pPr>
    </w:p>
    <w:p w14:paraId="48E5EA10"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 xml:space="preserve">Uvajanje Nacionalnega centra za upravljanje prometa </w:t>
      </w:r>
      <w:r w:rsidRPr="002E7C41">
        <w:rPr>
          <w:rFonts w:asciiTheme="majorHAnsi" w:hAnsiTheme="majorHAnsi" w:cstheme="minorHAnsi"/>
          <w:i/>
          <w:iCs/>
          <w:color w:val="000000"/>
          <w:sz w:val="20"/>
          <w:szCs w:val="20"/>
        </w:rPr>
        <w:t>(</w:t>
      </w:r>
      <w:r w:rsidRPr="002E7C41">
        <w:rPr>
          <w:rFonts w:asciiTheme="majorHAnsi" w:hAnsiTheme="majorHAnsi" w:cstheme="minorHAnsi"/>
          <w:color w:val="000000"/>
          <w:sz w:val="20"/>
          <w:szCs w:val="20"/>
        </w:rPr>
        <w:t>NCUP) je razdeljen v tri faze. Rok za vzpostavitev NCUP v polni funkciji za področje cest je do leta 2020. Gre za vzpostavitev nacionalne točke dostopa, statičnega in dinamičnega upravljanja prometa ter vzpostavitev podatkovnega skladišča.</w:t>
      </w:r>
    </w:p>
    <w:p w14:paraId="375140AE"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V letu 2016 je bila vzpostavljena enotna točka dostopa do cestnih podatkov, v kateri so dostopni digitalizirani podatki iz Banke cestnih podatkov, števcev, kamer, lokacijske in dogodkovne tabele za storitve RDS-TMC ter uveljavljeni standardi s področja inteligentnih transportnih sistemov. V pripravi so tudi razpisi za podatkovno skladišče in pridobivanje masovnih podatkov o premikanju vozil.</w:t>
      </w:r>
    </w:p>
    <w:p w14:paraId="432B1705"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p>
    <w:p w14:paraId="671F036A"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 xml:space="preserve">Uprava RS za pomorstvo je maja 2017 vzpostavila Nacionalno enotno okno za pomorski promet (NEO) in tako izpolnila zahteve Direktive 2010/65/EU glede poenostavitve in harmonizacije administrativnih postopkov, ki se uporabljajo v pomorskem prometu, in sicer z uporabo elektronske izmenjave informacij ob obiskih ladij v standardizirani strukturirani obliki. </w:t>
      </w:r>
    </w:p>
    <w:p w14:paraId="2BD2E93A"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 xml:space="preserve">Spletni portal in spletne storitve NEO omogočajo izmenjavo podatkov, ki jih morajo poročati ladje za vse državne organe. Dodano vrednost za ekonomske subjekte prinašajo poenostavljeni procesi in odpravljeno dvojno pošiljanje informacij. Povečala se je kakovost prejetih informacij, racionaliziralo poslovanje in omogočila lažja izmenjava med državnimi organi, poslovnimi subjekti in institucijami Evropske unije. </w:t>
      </w:r>
    </w:p>
    <w:p w14:paraId="554A293D" w14:textId="52991518" w:rsidR="00FD6C2F" w:rsidRDefault="00FD6C2F" w:rsidP="002E7C41">
      <w:pPr>
        <w:autoSpaceDE w:val="0"/>
        <w:autoSpaceDN w:val="0"/>
        <w:adjustRightInd w:val="0"/>
        <w:spacing w:after="0" w:line="240" w:lineRule="auto"/>
        <w:rPr>
          <w:rFonts w:asciiTheme="majorHAnsi" w:hAnsiTheme="majorHAnsi" w:cstheme="minorHAnsi"/>
          <w:color w:val="000000"/>
          <w:sz w:val="20"/>
          <w:szCs w:val="20"/>
        </w:rPr>
      </w:pPr>
    </w:p>
    <w:p w14:paraId="55CB1428" w14:textId="77777777" w:rsidR="002E7C41" w:rsidRPr="002E7C41" w:rsidRDefault="002E7C41" w:rsidP="002E7C41">
      <w:pPr>
        <w:autoSpaceDE w:val="0"/>
        <w:autoSpaceDN w:val="0"/>
        <w:adjustRightInd w:val="0"/>
        <w:spacing w:after="0" w:line="240" w:lineRule="auto"/>
        <w:rPr>
          <w:rFonts w:asciiTheme="majorHAnsi" w:hAnsiTheme="majorHAnsi" w:cstheme="minorHAnsi"/>
          <w:color w:val="000000"/>
          <w:sz w:val="20"/>
          <w:szCs w:val="20"/>
        </w:rPr>
      </w:pPr>
    </w:p>
    <w:p w14:paraId="191CFAD4" w14:textId="77777777" w:rsidR="00FD6C2F" w:rsidRPr="002E7C41" w:rsidRDefault="00FD6C2F" w:rsidP="002E7C41">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heme="majorHAnsi" w:hAnsiTheme="majorHAnsi" w:cstheme="minorHAnsi"/>
          <w:b/>
          <w:bCs/>
          <w:color w:val="000000"/>
          <w:sz w:val="20"/>
          <w:szCs w:val="20"/>
        </w:rPr>
      </w:pPr>
      <w:r w:rsidRPr="002E7C41">
        <w:rPr>
          <w:rFonts w:asciiTheme="majorHAnsi" w:hAnsiTheme="majorHAnsi" w:cstheme="minorHAnsi"/>
          <w:b/>
          <w:bCs/>
          <w:color w:val="000000"/>
          <w:sz w:val="20"/>
          <w:szCs w:val="20"/>
        </w:rPr>
        <w:lastRenderedPageBreak/>
        <w:t xml:space="preserve">2. FINANCIRANJE OBVEZNIH GOSPODARSKIH JAVNIH SLUŽB. </w:t>
      </w:r>
    </w:p>
    <w:p w14:paraId="07CF5F8D" w14:textId="77777777" w:rsidR="00FD6C2F" w:rsidRPr="002E7C41" w:rsidRDefault="00FD6C2F" w:rsidP="002E7C41">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heme="majorHAnsi" w:hAnsiTheme="majorHAnsi" w:cstheme="minorHAnsi"/>
          <w:i/>
          <w:iCs/>
          <w:color w:val="000000"/>
          <w:sz w:val="20"/>
          <w:szCs w:val="20"/>
        </w:rPr>
      </w:pPr>
      <w:r w:rsidRPr="002E7C41">
        <w:rPr>
          <w:rFonts w:asciiTheme="majorHAnsi" w:hAnsiTheme="majorHAnsi" w:cstheme="minorHAnsi"/>
          <w:i/>
          <w:iCs/>
          <w:color w:val="000000"/>
          <w:sz w:val="20"/>
          <w:szCs w:val="20"/>
        </w:rPr>
        <w:t xml:space="preserve">Za nemoteno financiranje in izvajanje obveznih gospodarskih javnih služb v železniškem in cestnem prometu bo potrebno proučiti možnosti dolgoročnega stabilnega financiranja, in v tem okviru se bo proučilo tudi možnost spremembe zakonodaje, da bo nadomestilo za uporabo cest ponovno tudi vir za financiranje vzdrževanja in obnove cestnega omrežja in vir za železniško infrastrukturo del trošarin na pogonska goriva, kar je primerljiva praksa v drugih držav EU. </w:t>
      </w:r>
    </w:p>
    <w:p w14:paraId="3991511B" w14:textId="77777777" w:rsidR="00FD6C2F" w:rsidRPr="002E7C41" w:rsidRDefault="00FD6C2F" w:rsidP="002E7C41">
      <w:pPr>
        <w:autoSpaceDE w:val="0"/>
        <w:autoSpaceDN w:val="0"/>
        <w:adjustRightInd w:val="0"/>
        <w:spacing w:after="0" w:line="240" w:lineRule="auto"/>
        <w:rPr>
          <w:rFonts w:asciiTheme="majorHAnsi" w:hAnsiTheme="majorHAnsi" w:cstheme="minorHAnsi"/>
          <w:i/>
          <w:iCs/>
          <w:color w:val="000000"/>
          <w:sz w:val="20"/>
          <w:szCs w:val="20"/>
        </w:rPr>
      </w:pPr>
    </w:p>
    <w:p w14:paraId="16E14B15"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 xml:space="preserve">Skladno z Resolucijo o nacionalnem programu razvoja prometa v RS iz novembra 2016 se predvideva, da se bo za ukrepe na državnem cestnem omrežju namenilo okoli 220 milijonov evrov letno, kar je bistveno več kot pretekla leta. Največ za investicijsko vzdrževanje, ureditve, preplastitve in obnove cest, sanacije križišč, rekonstrukcije in modernizacije cest, geotehnične projekte, novogradnje cest in gradnjo obvoznic, ureditev kolesarskih površin ter sanacije brežin, zidov in plazov. Sodoben avtocestni križ, ki je med sabo povezal slovenske regije, se bo nadgrajeval s projekti razvojnih osi. Trenutno se nadaljuje gradnja avtocestnega odseka Draženci–Gruškovje, priprava dokumentacije za začetek gradnje druge cevi avtocestnega predora Karavanke in pripravljalne aktivnosti za gradnjo 3. razvojne osi. Lani je bil končan polni priključek Šmarje Sap, aprila 2018 je bil vzpostavljen elektronski cestninski sistem za tovorna vozila, ki omogoča cestninjenje po dejansko prevoženem kilometru. </w:t>
      </w:r>
    </w:p>
    <w:p w14:paraId="5C0A2909"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p>
    <w:p w14:paraId="0CD53842"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Razvoj železniške infrastrukture sledi cilju vzpostavitve zmogljive infrastrukture, ki bo omogočala kvalitetne storitve prevoza potnikov in blaga. Med prioritetnimi projekti so investicije na TEN-T omrežju, med drugim izgradnja drugega tira železniške proge Divača–Koper, nadgradnja proge Zidani most–Celje in Maribor–Šentilj ter obnova železniškega predora Karavanke. Poleg zmogljive javne železniške infrastrukture je pomemben ukrep tudi nakup 25 novih vlakov za kvalitetnejše izvajanje obvezne gospodarske javne službe prevoza potnikov, za kar je Vlada RS že podpisala 15-letno pogodbo z izvajalcem SŽ- Potniški promet. Na ta način se bo tudi bolje izkoristilo modernizirano železniško infrastrukturo in postavilo temelje za učinkovitejšo integracijo javnega potniškega prometa.</w:t>
      </w:r>
    </w:p>
    <w:p w14:paraId="6ADBE45C"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p>
    <w:p w14:paraId="10D499F5"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Na področju železniške infrastrukture je bila marca 2016 podpisana dolgoročna pogodba za vzdrževanje železniške infrastrukture o opravljanju storitev upravljavca med Vlado RS in upravljavcem, to je SŽ –Infrastruktura, za obdobje od 1. 1. 2016 do 31. 12. 2020. Pogodba upošteva Direktivo 2012/34(EU) in sledi najboljšim praksam urejanja razmerij med državo in upravljavci javne železniške infrastrukture v državah EU.</w:t>
      </w:r>
    </w:p>
    <w:p w14:paraId="4722FB49"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p>
    <w:p w14:paraId="240EEA9A" w14:textId="77777777" w:rsidR="00FD6C2F" w:rsidRPr="002E7C41" w:rsidRDefault="00FD6C2F" w:rsidP="002E7C41">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heme="majorHAnsi" w:hAnsiTheme="majorHAnsi" w:cstheme="minorHAnsi"/>
          <w:b/>
          <w:bCs/>
          <w:color w:val="000000"/>
          <w:sz w:val="20"/>
          <w:szCs w:val="20"/>
        </w:rPr>
      </w:pPr>
      <w:r w:rsidRPr="002E7C41">
        <w:rPr>
          <w:rFonts w:asciiTheme="majorHAnsi" w:hAnsiTheme="majorHAnsi" w:cstheme="minorHAnsi"/>
          <w:b/>
          <w:bCs/>
          <w:color w:val="000000"/>
          <w:sz w:val="20"/>
          <w:szCs w:val="20"/>
        </w:rPr>
        <w:t>3. SPREJETJE STRATEGIJE RAZVOJA PROMETNE INFRASTRUKTURE</w:t>
      </w:r>
    </w:p>
    <w:p w14:paraId="6B4AC992" w14:textId="77777777" w:rsidR="00FD6C2F" w:rsidRPr="002E7C41" w:rsidRDefault="00FD6C2F" w:rsidP="002E7C41">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heme="majorHAnsi" w:hAnsiTheme="majorHAnsi" w:cstheme="minorHAnsi"/>
          <w:i/>
          <w:iCs/>
          <w:color w:val="000000"/>
          <w:sz w:val="20"/>
          <w:szCs w:val="20"/>
        </w:rPr>
      </w:pPr>
      <w:r w:rsidRPr="002E7C41">
        <w:rPr>
          <w:rFonts w:asciiTheme="majorHAnsi" w:hAnsiTheme="majorHAnsi" w:cstheme="minorHAnsi"/>
          <w:i/>
          <w:iCs/>
          <w:color w:val="000000"/>
          <w:sz w:val="20"/>
          <w:szCs w:val="20"/>
        </w:rPr>
        <w:t>Strategija bo metodološko usklajena z usmeritvami EU. Slednje bo podlaga za najbolj učinkovito črpanje sredstev EU za namen razvoja vseh sektorjev prometa (ceste, železnice, pristanišče) in kriterijih za vključitev sredstev EU. Določili bomo nosilca oziroma odgovorno organizacijo za izvedbo.</w:t>
      </w:r>
    </w:p>
    <w:p w14:paraId="2F23C5A6" w14:textId="77777777" w:rsidR="00FD6C2F" w:rsidRPr="002E7C41" w:rsidRDefault="00FD6C2F" w:rsidP="002E7C41">
      <w:pPr>
        <w:autoSpaceDE w:val="0"/>
        <w:autoSpaceDN w:val="0"/>
        <w:adjustRightInd w:val="0"/>
        <w:spacing w:after="0" w:line="240" w:lineRule="auto"/>
        <w:rPr>
          <w:rFonts w:asciiTheme="majorHAnsi" w:hAnsiTheme="majorHAnsi" w:cstheme="minorHAnsi"/>
          <w:i/>
          <w:iCs/>
          <w:color w:val="000000"/>
          <w:sz w:val="20"/>
          <w:szCs w:val="20"/>
        </w:rPr>
      </w:pPr>
    </w:p>
    <w:p w14:paraId="0A624275"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Vlada je 29. julija 2015 sprejela Strategijo razvoja prometa (SRP) v RS in Okoljsko poročilo za celovito presojo vplivov na okolje za SRP. Za to strategijo je ministrstvo, pristojno za okolje, izdalo tudi Odločbo o potrditvi sprejemljivosti. S tem(a) dokumentom(a) je Slovenija izpolnila predhodne pogojenosti za črpanje EU sredstev. Poleg tega je to prvi dokument, ki celovito obravnava vse veje prometa skupaj.</w:t>
      </w:r>
    </w:p>
    <w:p w14:paraId="769C2B1D"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p>
    <w:p w14:paraId="602EE29B"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 xml:space="preserve">Ob tem je Državni zbor RS sprejel Resolucijo o nacionalnem programu razvoja prometa v RS do leta 2030, ki določa aktivnosti, nosilce, roke in potrebna finančna sredstva za realizacijo ukrepov iz SRP. Vlada je marca 2018 sprejela tudi načrt vlaganj v promet in prometno infrastrukturo za obdobje 2018–2023. Gre za prvi 6-letni načrt vlaganj, ki bo pripravljen vsako leto, kot je predvideno v sprejeti resoluciji. </w:t>
      </w:r>
    </w:p>
    <w:p w14:paraId="01B843E2" w14:textId="6AD12596" w:rsidR="00FD6C2F" w:rsidRDefault="00FD6C2F" w:rsidP="002E7C41">
      <w:pPr>
        <w:autoSpaceDE w:val="0"/>
        <w:autoSpaceDN w:val="0"/>
        <w:adjustRightInd w:val="0"/>
        <w:spacing w:after="0" w:line="240" w:lineRule="auto"/>
        <w:rPr>
          <w:rFonts w:asciiTheme="majorHAnsi" w:hAnsiTheme="majorHAnsi" w:cstheme="minorHAnsi"/>
          <w:color w:val="000000"/>
          <w:sz w:val="20"/>
          <w:szCs w:val="20"/>
        </w:rPr>
      </w:pPr>
    </w:p>
    <w:p w14:paraId="749BCA46" w14:textId="17ABD718" w:rsidR="002E7C41" w:rsidRDefault="002E7C41" w:rsidP="002E7C41">
      <w:pPr>
        <w:autoSpaceDE w:val="0"/>
        <w:autoSpaceDN w:val="0"/>
        <w:adjustRightInd w:val="0"/>
        <w:spacing w:after="0" w:line="240" w:lineRule="auto"/>
        <w:rPr>
          <w:rFonts w:asciiTheme="majorHAnsi" w:hAnsiTheme="majorHAnsi" w:cstheme="minorHAnsi"/>
          <w:color w:val="000000"/>
          <w:sz w:val="20"/>
          <w:szCs w:val="20"/>
        </w:rPr>
      </w:pPr>
    </w:p>
    <w:p w14:paraId="36676A58" w14:textId="77777777" w:rsidR="002E7C41" w:rsidRPr="002E7C41" w:rsidRDefault="002E7C41" w:rsidP="002E7C41">
      <w:pPr>
        <w:autoSpaceDE w:val="0"/>
        <w:autoSpaceDN w:val="0"/>
        <w:adjustRightInd w:val="0"/>
        <w:spacing w:after="0" w:line="240" w:lineRule="auto"/>
        <w:rPr>
          <w:rFonts w:asciiTheme="majorHAnsi" w:hAnsiTheme="majorHAnsi" w:cstheme="minorHAnsi"/>
          <w:color w:val="000000"/>
          <w:sz w:val="20"/>
          <w:szCs w:val="20"/>
        </w:rPr>
      </w:pPr>
    </w:p>
    <w:p w14:paraId="1510D3FA" w14:textId="77777777" w:rsidR="00FD6C2F" w:rsidRPr="002E7C41" w:rsidRDefault="00FD6C2F" w:rsidP="002E7C41">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b/>
          <w:bCs/>
          <w:color w:val="000000"/>
          <w:sz w:val="20"/>
          <w:szCs w:val="20"/>
        </w:rPr>
        <w:lastRenderedPageBreak/>
        <w:t>4. Uskladitev organizacije železniškega sistema z evropskimi direktivami s tega področja</w:t>
      </w:r>
      <w:r w:rsidRPr="002E7C41">
        <w:rPr>
          <w:rFonts w:asciiTheme="majorHAnsi" w:hAnsiTheme="majorHAnsi" w:cstheme="minorHAnsi"/>
          <w:color w:val="000000"/>
          <w:sz w:val="20"/>
          <w:szCs w:val="20"/>
        </w:rPr>
        <w:t xml:space="preserve"> </w:t>
      </w:r>
    </w:p>
    <w:p w14:paraId="41A0CB01"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p>
    <w:p w14:paraId="5098C426"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Oktobra 2015 je bil sprejet Zakon o spremembah in dopolnitvah Zakona o železniškem prometu, ki je dokončno implementiral odprta vprašanja iz Direktive 2012/34 o vzpostavitvi enotnega evropskega železniškega območja. Na podlagi tega zakona je bila sprejeta Uredba o dodeljevanju vlakovnih poti, uporabnini in režimu učinkovitosti na javni železniški infrastrukturi, tako da je organizacija železniškega sektorja v RS v skladu z zakonodajo EU.</w:t>
      </w:r>
    </w:p>
    <w:p w14:paraId="0FA9B708"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p>
    <w:p w14:paraId="7CDF5D7B" w14:textId="77777777" w:rsidR="00FD6C2F" w:rsidRPr="002E7C41" w:rsidRDefault="00FD6C2F" w:rsidP="002E7C41">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heme="majorHAnsi" w:hAnsiTheme="majorHAnsi" w:cstheme="minorHAnsi"/>
          <w:i/>
          <w:iCs/>
          <w:color w:val="000000"/>
          <w:sz w:val="20"/>
          <w:szCs w:val="20"/>
        </w:rPr>
      </w:pPr>
      <w:r w:rsidRPr="002E7C41">
        <w:rPr>
          <w:rFonts w:asciiTheme="majorHAnsi" w:hAnsiTheme="majorHAnsi" w:cstheme="minorHAnsi"/>
          <w:b/>
          <w:bCs/>
          <w:color w:val="000000"/>
          <w:sz w:val="20"/>
          <w:szCs w:val="20"/>
        </w:rPr>
        <w:t xml:space="preserve">5. Integracija javnega potniškega prometa. </w:t>
      </w:r>
      <w:r w:rsidRPr="002E7C41">
        <w:rPr>
          <w:rFonts w:asciiTheme="majorHAnsi" w:hAnsiTheme="majorHAnsi" w:cstheme="minorHAnsi"/>
          <w:i/>
          <w:iCs/>
          <w:color w:val="000000"/>
          <w:sz w:val="20"/>
          <w:szCs w:val="20"/>
        </w:rPr>
        <w:t>Za izboljšanje mobilnosti prebivalstva, povečanje dostopnosti in konkurenčnosti javnega potniškega prometa bomo dokončali projekt</w:t>
      </w:r>
      <w:r w:rsidRPr="002E7C41">
        <w:rPr>
          <w:rFonts w:asciiTheme="majorHAnsi" w:hAnsiTheme="majorHAnsi" w:cstheme="minorHAnsi"/>
          <w:b/>
          <w:bCs/>
          <w:color w:val="000000"/>
          <w:sz w:val="20"/>
          <w:szCs w:val="20"/>
        </w:rPr>
        <w:t xml:space="preserve"> </w:t>
      </w:r>
      <w:r w:rsidRPr="002E7C41">
        <w:rPr>
          <w:rFonts w:asciiTheme="majorHAnsi" w:hAnsiTheme="majorHAnsi" w:cstheme="minorHAnsi"/>
          <w:i/>
          <w:iCs/>
          <w:color w:val="000000"/>
          <w:sz w:val="20"/>
          <w:szCs w:val="20"/>
        </w:rPr>
        <w:t>Integriranega javnega potniškega prometa. Javni potniški promet bomo spodbujali tudi s sistemom P+R oz. s pospešeno</w:t>
      </w:r>
      <w:r w:rsidRPr="002E7C41">
        <w:rPr>
          <w:rFonts w:asciiTheme="majorHAnsi" w:hAnsiTheme="majorHAnsi" w:cstheme="minorHAnsi"/>
          <w:b/>
          <w:bCs/>
          <w:color w:val="000000"/>
          <w:sz w:val="20"/>
          <w:szCs w:val="20"/>
        </w:rPr>
        <w:t xml:space="preserve"> </w:t>
      </w:r>
      <w:r w:rsidRPr="002E7C41">
        <w:rPr>
          <w:rFonts w:asciiTheme="majorHAnsi" w:hAnsiTheme="majorHAnsi" w:cstheme="minorHAnsi"/>
          <w:i/>
          <w:iCs/>
          <w:color w:val="000000"/>
          <w:sz w:val="20"/>
          <w:szCs w:val="20"/>
        </w:rPr>
        <w:t>gradnjo novih parkirišč za osebne avtomobile.</w:t>
      </w:r>
    </w:p>
    <w:p w14:paraId="20124500" w14:textId="77777777" w:rsidR="00FD6C2F" w:rsidRPr="002E7C41" w:rsidRDefault="00FD6C2F" w:rsidP="002E7C41">
      <w:pPr>
        <w:autoSpaceDE w:val="0"/>
        <w:autoSpaceDN w:val="0"/>
        <w:adjustRightInd w:val="0"/>
        <w:spacing w:after="0" w:line="240" w:lineRule="auto"/>
        <w:rPr>
          <w:rFonts w:asciiTheme="majorHAnsi" w:hAnsiTheme="majorHAnsi" w:cstheme="minorHAnsi"/>
          <w:i/>
          <w:iCs/>
          <w:color w:val="000000"/>
          <w:sz w:val="20"/>
          <w:szCs w:val="20"/>
        </w:rPr>
      </w:pPr>
    </w:p>
    <w:p w14:paraId="77EDDAA7"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 xml:space="preserve">Uvedba Integriranega javnega potniškega prometa (IJPP) v RS je bila v letu 2016 uspešno končana. V okviru projekta je zagotovljena vsa potrebna IT oprema za centralizirano zbirko podatkov javnega potniškega prometa, pripravljene so prometno tehnične aplikacije, aplikacije za vodenje kartic IJPP od izdaje do uničenja in vseh vrst subvencioniranih vozovnic. Pripravljeni so sistemi za prodajo vozovnic in poravnave. V sistem IJPP so bili uspešno vključeni vsi dijaki in študenti, ki predstavljajo več kot 60 odstotkov potnikov javnega potniškega prometa. </w:t>
      </w:r>
    </w:p>
    <w:p w14:paraId="7AEA27B5"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p>
    <w:p w14:paraId="04025274"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 xml:space="preserve">V Operativnem programu za izvajanje evropske kohezijske politike za obdobje 2014–2020 so bila zagotovljena bistveno večja sredstva za področje trajnostne mobilnosti. Za ukrepe, s katerimi se spodbuja peš in kolesarski promet, postavitev sistemov Parkiraj in prestopi (P+R), urejanje postajališč za javni prevoz potnikov in druge ukrepe trajnostne mobilnosti, je bilo zagotovljenih 46 milijonov evrov. V letu 2016 je bil objavljen razpis za sofinanciranje celostnih prometnih strategij (CPS), na podlagi katerih so lahko lokalne skupnosti kandidirale za sofinanciranje projektov. Z 62 občinami so bile podpisane pogodbe o sofinanciranju CPS. Postopki izdelave so potekali v skladu s programom izvajanja in praktično vsi občinski CPS so že potrjeni. V letu 2017 je bil objavljen razpis za sofinanciranje ukrepov na podlagi CPS v višini 21,3 milijona evrov, poleg tega so mestne občine dobile povabilo, da v okviru celostnih teritorialnih naložb prijavijo projekta za sofinanciranje operacij za kolesarski promet in P+R v višini 21 milijonov evrov. </w:t>
      </w:r>
    </w:p>
    <w:p w14:paraId="6821DDD1"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p>
    <w:p w14:paraId="7647852C"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V dogovoru za razvoj regij je bilo potrjenih 62 projektov na področju trajnostne mobilnosti, s katerimi se bo v Sloveniji uredilo skoraj 1.000 km kolesarske infrastrukture. Ocenjena vrednost projektov je 194 milijonov evrov, od tega je 122 milijonov evropskih sredstev in sredstev RS.</w:t>
      </w:r>
    </w:p>
    <w:p w14:paraId="30CCD88E"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p>
    <w:p w14:paraId="3D9C84E5" w14:textId="77777777" w:rsidR="00FD6C2F" w:rsidRPr="002E7C41" w:rsidRDefault="00FD6C2F" w:rsidP="002E7C41">
      <w:pPr>
        <w:autoSpaceDE w:val="0"/>
        <w:autoSpaceDN w:val="0"/>
        <w:adjustRightInd w:val="0"/>
        <w:spacing w:after="0" w:line="240" w:lineRule="auto"/>
        <w:rPr>
          <w:rFonts w:asciiTheme="majorHAnsi" w:hAnsiTheme="majorHAnsi" w:cstheme="minorHAnsi"/>
          <w:b/>
          <w:bCs/>
          <w:color w:val="000000"/>
          <w:sz w:val="20"/>
          <w:szCs w:val="20"/>
        </w:rPr>
      </w:pPr>
      <w:r w:rsidRPr="002E7C41">
        <w:rPr>
          <w:rFonts w:asciiTheme="majorHAnsi" w:hAnsiTheme="majorHAnsi" w:cstheme="minorHAnsi"/>
          <w:color w:val="000000"/>
          <w:sz w:val="20"/>
          <w:szCs w:val="20"/>
        </w:rPr>
        <w:t xml:space="preserve">Poročilo o stanju na projektih, ki izhajajo iz koalicijskega sporazuma za področje </w:t>
      </w:r>
      <w:r w:rsidRPr="002E7C41">
        <w:rPr>
          <w:rFonts w:asciiTheme="majorHAnsi" w:hAnsiTheme="majorHAnsi" w:cstheme="minorHAnsi"/>
          <w:b/>
          <w:bCs/>
          <w:color w:val="000000"/>
          <w:sz w:val="20"/>
          <w:szCs w:val="20"/>
        </w:rPr>
        <w:t>ENERGETIKE:</w:t>
      </w:r>
    </w:p>
    <w:p w14:paraId="38A31FB5" w14:textId="77777777" w:rsidR="00FD6C2F" w:rsidRPr="002E7C41" w:rsidRDefault="00FD6C2F" w:rsidP="002E7C41">
      <w:pPr>
        <w:autoSpaceDE w:val="0"/>
        <w:autoSpaceDN w:val="0"/>
        <w:adjustRightInd w:val="0"/>
        <w:spacing w:after="0" w:line="240" w:lineRule="auto"/>
        <w:rPr>
          <w:rFonts w:asciiTheme="majorHAnsi" w:hAnsiTheme="majorHAnsi" w:cstheme="minorHAnsi"/>
          <w:b/>
          <w:bCs/>
          <w:color w:val="000000"/>
          <w:sz w:val="20"/>
          <w:szCs w:val="20"/>
        </w:rPr>
      </w:pPr>
    </w:p>
    <w:p w14:paraId="6504266A" w14:textId="77777777" w:rsidR="00FD6C2F" w:rsidRPr="002E7C41" w:rsidRDefault="00FD6C2F" w:rsidP="002E7C41">
      <w:pPr>
        <w:autoSpaceDE w:val="0"/>
        <w:autoSpaceDN w:val="0"/>
        <w:adjustRightInd w:val="0"/>
        <w:spacing w:after="0" w:line="240" w:lineRule="auto"/>
        <w:rPr>
          <w:rFonts w:asciiTheme="majorHAnsi" w:hAnsiTheme="majorHAnsi" w:cstheme="minorHAnsi"/>
          <w:b/>
          <w:bCs/>
          <w:color w:val="000000"/>
          <w:sz w:val="20"/>
          <w:szCs w:val="20"/>
          <w:u w:val="single"/>
        </w:rPr>
      </w:pPr>
      <w:r w:rsidRPr="002E7C41">
        <w:rPr>
          <w:rFonts w:asciiTheme="majorHAnsi" w:hAnsiTheme="majorHAnsi" w:cstheme="minorHAnsi"/>
          <w:b/>
          <w:bCs/>
          <w:color w:val="000000"/>
          <w:sz w:val="20"/>
          <w:szCs w:val="20"/>
          <w:u w:val="single"/>
        </w:rPr>
        <w:t>Ukrepi:</w:t>
      </w:r>
    </w:p>
    <w:p w14:paraId="6B428B2B" w14:textId="77777777" w:rsidR="00FD6C2F" w:rsidRPr="002E7C41" w:rsidRDefault="00FD6C2F" w:rsidP="002E7C41">
      <w:pPr>
        <w:autoSpaceDE w:val="0"/>
        <w:autoSpaceDN w:val="0"/>
        <w:adjustRightInd w:val="0"/>
        <w:spacing w:after="0" w:line="240" w:lineRule="auto"/>
        <w:rPr>
          <w:rFonts w:asciiTheme="majorHAnsi" w:hAnsiTheme="majorHAnsi" w:cstheme="minorHAnsi"/>
          <w:b/>
          <w:bCs/>
          <w:color w:val="000000"/>
          <w:sz w:val="20"/>
          <w:szCs w:val="20"/>
          <w:u w:val="single"/>
        </w:rPr>
      </w:pPr>
    </w:p>
    <w:p w14:paraId="72E1E894" w14:textId="77777777" w:rsidR="00FD6C2F" w:rsidRPr="002E7C41" w:rsidRDefault="00FD6C2F" w:rsidP="002E7C41">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left="284" w:hanging="284"/>
        <w:rPr>
          <w:rFonts w:asciiTheme="majorHAnsi" w:hAnsiTheme="majorHAnsi" w:cstheme="minorHAnsi"/>
          <w:b/>
          <w:bCs/>
          <w:color w:val="000000"/>
          <w:sz w:val="20"/>
          <w:szCs w:val="20"/>
        </w:rPr>
      </w:pPr>
      <w:r w:rsidRPr="002E7C41">
        <w:rPr>
          <w:rFonts w:asciiTheme="majorHAnsi" w:hAnsiTheme="majorHAnsi" w:cstheme="minorHAnsi"/>
          <w:color w:val="000000"/>
          <w:sz w:val="20"/>
          <w:szCs w:val="20"/>
        </w:rPr>
        <w:t>1.</w:t>
      </w:r>
      <w:r w:rsidRPr="002E7C41">
        <w:rPr>
          <w:rFonts w:asciiTheme="majorHAnsi" w:hAnsiTheme="majorHAnsi" w:cstheme="minorHAnsi"/>
          <w:color w:val="000000"/>
          <w:sz w:val="20"/>
          <w:szCs w:val="20"/>
        </w:rPr>
        <w:tab/>
      </w:r>
      <w:r w:rsidRPr="002E7C41">
        <w:rPr>
          <w:rFonts w:asciiTheme="majorHAnsi" w:hAnsiTheme="majorHAnsi" w:cstheme="minorHAnsi"/>
          <w:b/>
          <w:bCs/>
          <w:color w:val="000000"/>
          <w:sz w:val="20"/>
          <w:szCs w:val="20"/>
        </w:rPr>
        <w:t>Energetska sanacija stavb v državni, občinski in zasebni lasti (trajnostna gradnja)</w:t>
      </w:r>
    </w:p>
    <w:p w14:paraId="5FA46EA0"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Energetska prenova stavb v državni in občinski lasti je eden izmed vladnih strateških razvojnih projektov. Podlago za izvajanje predstavlja Dolgoročna strategija za spodbujanje naložb energetske prenove stavb (DSEPS), ki jo je Vlada RS sprejela oktobra 2015.</w:t>
      </w:r>
    </w:p>
    <w:p w14:paraId="4234C984"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S programom "Energetska prenova stavb v državni in občinski lasti" je bil vzpostavljen sistem izvajanja energetskih prenov stavb ožjega in širšega javnega sektorja, ki se financira iz evropskih kohezijskih sredstev v obdobju 2014–2020. Sistem smo preverili in optimizirali tako, da smo izvedli tri pilotne projekte prenov.</w:t>
      </w:r>
    </w:p>
    <w:p w14:paraId="7E239B2D"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Skupna vrednost nepovratnih EU sredstev, ki so namenjeni energetski prenovi stavb javnega sektorja, znaša 147 milijonov evrov, od tega je bilo do zdaj v okviru objavljenih povabil in javnih razpisov na razpolago 91 milijonov. Primernih za financiranje je bilo izbranih že 56 projektov, kar skupaj z napovedanimi projekti, ki so že v pripravi, dosega obseg stavb v skupni neto tlorisni površini okoli 600.000 m2.</w:t>
      </w:r>
    </w:p>
    <w:p w14:paraId="3704FF77"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lastRenderedPageBreak/>
        <w:t>Ob tem je program energetske prenove javnih stavb prispeval k zagonu gradbenega sektorja in v prenove vključil zasebni kapital po modelu pogodbenega zagotavljanja prihrankov energije, kar omogoča večji obseg tovrstnih naložb z manj javnimi sredstvi. Delež predvidenih projektov v okviru javno-zasebnega partnerstva, glede na skupno tlorisno površino stavb, že presega 70 %. Tovrstne energetske prenove se bodo izvajale najmanj do konca 2020.</w:t>
      </w:r>
    </w:p>
    <w:p w14:paraId="55C94448"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Ministrstvo za infrastrukturo je decembra 2017 pridobilo 1,7 milijona evrov nepovratnih evropskih sredstev ELENA za pripravo dokumentacije za izvedbo projektov energetske prenove javnih stavb.</w:t>
      </w:r>
    </w:p>
    <w:p w14:paraId="254D6602"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p>
    <w:p w14:paraId="254F2B20" w14:textId="77777777" w:rsidR="00FD6C2F" w:rsidRPr="002E7C41" w:rsidRDefault="00FD6C2F" w:rsidP="002E7C41">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heme="majorHAnsi" w:hAnsiTheme="majorHAnsi" w:cstheme="minorHAnsi"/>
          <w:i/>
          <w:iCs/>
          <w:color w:val="000000"/>
          <w:sz w:val="20"/>
          <w:szCs w:val="20"/>
        </w:rPr>
      </w:pPr>
      <w:r w:rsidRPr="002E7C41">
        <w:rPr>
          <w:rFonts w:asciiTheme="majorHAnsi" w:hAnsiTheme="majorHAnsi" w:cstheme="minorHAnsi"/>
          <w:b/>
          <w:bCs/>
          <w:color w:val="000000"/>
          <w:sz w:val="20"/>
          <w:szCs w:val="20"/>
        </w:rPr>
        <w:t xml:space="preserve">2. Energetski koncept Slovenije. </w:t>
      </w:r>
      <w:r w:rsidRPr="002E7C41">
        <w:rPr>
          <w:rFonts w:asciiTheme="majorHAnsi" w:hAnsiTheme="majorHAnsi" w:cstheme="minorHAnsi"/>
          <w:i/>
          <w:iCs/>
          <w:color w:val="000000"/>
          <w:sz w:val="20"/>
          <w:szCs w:val="20"/>
        </w:rPr>
        <w:t>Sprejem energetskega koncepta Slovenije kot osnovnega razvojnega dokumenta, ki predstavlja nacionalni energetski program. Pri tem je energetiko treba definirati kot razvojno možnost tudi za vse ostale dejavnosti.</w:t>
      </w:r>
    </w:p>
    <w:p w14:paraId="693640A4" w14:textId="77777777" w:rsidR="00FD6C2F" w:rsidRPr="002E7C41" w:rsidRDefault="00FD6C2F" w:rsidP="002E7C41">
      <w:pPr>
        <w:autoSpaceDE w:val="0"/>
        <w:autoSpaceDN w:val="0"/>
        <w:adjustRightInd w:val="0"/>
        <w:spacing w:after="0" w:line="240" w:lineRule="auto"/>
        <w:rPr>
          <w:rFonts w:asciiTheme="majorHAnsi" w:hAnsiTheme="majorHAnsi" w:cstheme="minorHAnsi"/>
          <w:bCs/>
          <w:sz w:val="20"/>
          <w:szCs w:val="20"/>
        </w:rPr>
      </w:pPr>
      <w:r w:rsidRPr="002E7C41">
        <w:rPr>
          <w:rFonts w:asciiTheme="majorHAnsi" w:hAnsiTheme="majorHAnsi" w:cstheme="minorHAnsi"/>
          <w:bCs/>
          <w:sz w:val="20"/>
          <w:szCs w:val="20"/>
        </w:rPr>
        <w:t xml:space="preserve">Vlada RS je Energetski koncept Slovenije (EKS) sprejela marca 2018. </w:t>
      </w:r>
    </w:p>
    <w:p w14:paraId="615AC17F" w14:textId="77777777" w:rsidR="00FD6C2F" w:rsidRPr="002E7C41" w:rsidRDefault="00FD6C2F" w:rsidP="002E7C41">
      <w:pPr>
        <w:autoSpaceDE w:val="0"/>
        <w:autoSpaceDN w:val="0"/>
        <w:adjustRightInd w:val="0"/>
        <w:spacing w:after="0" w:line="240" w:lineRule="auto"/>
        <w:rPr>
          <w:rFonts w:asciiTheme="majorHAnsi" w:hAnsiTheme="majorHAnsi" w:cstheme="minorHAnsi"/>
          <w:bCs/>
          <w:sz w:val="20"/>
          <w:szCs w:val="20"/>
        </w:rPr>
      </w:pPr>
    </w:p>
    <w:p w14:paraId="71BE10E2" w14:textId="77777777" w:rsidR="00FD6C2F" w:rsidRPr="002E7C41" w:rsidRDefault="00FD6C2F" w:rsidP="002E7C41">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heme="majorHAnsi" w:hAnsiTheme="majorHAnsi" w:cstheme="minorHAnsi"/>
          <w:i/>
          <w:iCs/>
          <w:color w:val="000000"/>
          <w:sz w:val="20"/>
          <w:szCs w:val="20"/>
        </w:rPr>
      </w:pPr>
      <w:r w:rsidRPr="002E7C41">
        <w:rPr>
          <w:rFonts w:asciiTheme="majorHAnsi" w:hAnsiTheme="majorHAnsi" w:cstheme="minorHAnsi"/>
          <w:b/>
          <w:bCs/>
          <w:color w:val="000000"/>
          <w:sz w:val="20"/>
          <w:szCs w:val="20"/>
        </w:rPr>
        <w:t xml:space="preserve">3. Finančno vzdržen sistem podpor za obnovljive vire energije (OVE). </w:t>
      </w:r>
      <w:r w:rsidRPr="002E7C41">
        <w:rPr>
          <w:rFonts w:asciiTheme="majorHAnsi" w:hAnsiTheme="majorHAnsi" w:cstheme="minorHAnsi"/>
          <w:i/>
          <w:iCs/>
          <w:color w:val="000000"/>
          <w:sz w:val="20"/>
          <w:szCs w:val="20"/>
        </w:rPr>
        <w:t>Oblikovati letne podpore za OVE tako, da bodo pokrite obveznosti za nazaj in zagotovljena sredstva za nove investicije. Pripraviti bo potrebno kriterije za višino spodbud glede na udeležbo slovenske industrije pri proizvodnji tehnologije.</w:t>
      </w:r>
    </w:p>
    <w:p w14:paraId="239A8F96"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 xml:space="preserve">Spremembe podporne sheme predvidene z novim Energetskim zakonom (EZ-1) so bile priglašene Evropski komisiji maja 2015. Tako je bila priglašena tudi nova podpora za elektro intenzivna podjetja v skladu z EU smernicami za državno pomoč za okolje in energijo 2014–2020, in sicer v obliki znižanega prispevka za OVE in samostojne proizvodne enote za pridobivanje toplotne in električne energije (SPTE). Evropska komisija je oktobra 2016 potrdila predlagane priglašene ukrepe, zato je bila </w:t>
      </w:r>
    </w:p>
    <w:p w14:paraId="7B832D1A"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Novembra 2016 je bila sprejeta nova uredba o podporah elektriki iz obnovljivih virov energije in samostojnih proizvodnih enot za pridobivanje toplotne in električne energije (SPTE), na podlagi katere je Agencija za energijo izvedla razpis za nove vstope v podporno shemo. Z novo Uredbo o načinu določanja in obračunavanja prispevkov za zagotavljanje podpor proizvodnji električne energije v soproizvodnji z visokim izkoristkom in iz obnovljivih virov energije iz leta 2015 pa je bila dana podlaga za določitev novih prispevkov za končne odjemalce električne energije, daljinske toplote in kupce fosilnih goriv. Na njeni podlagi je Agencija za energijo, z upoštevanjem načrta za izvajanje podporne sheme iz letne energetske bilance za 2015, določila novo višino prispevkov, s katerimi je bilo zagotovljeno dovolj sredstev za izvajanje razpisov za nove vstope v podporno shemo za leta 2016, 2017 in 2018 ter za pokritje obveznosti Centra za podpore za nazaj.</w:t>
      </w:r>
    </w:p>
    <w:p w14:paraId="726646D0"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p>
    <w:p w14:paraId="58B789E1" w14:textId="77777777" w:rsidR="00FD6C2F" w:rsidRPr="002E7C41" w:rsidRDefault="00FD6C2F" w:rsidP="002E7C41">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heme="majorHAnsi" w:hAnsiTheme="majorHAnsi" w:cstheme="minorHAnsi"/>
          <w:i/>
          <w:iCs/>
          <w:color w:val="000000"/>
          <w:sz w:val="20"/>
          <w:szCs w:val="20"/>
        </w:rPr>
      </w:pPr>
      <w:r w:rsidRPr="002E7C41">
        <w:rPr>
          <w:rFonts w:asciiTheme="majorHAnsi" w:hAnsiTheme="majorHAnsi" w:cstheme="minorHAnsi"/>
          <w:b/>
          <w:bCs/>
          <w:color w:val="000000"/>
          <w:sz w:val="20"/>
          <w:szCs w:val="20"/>
        </w:rPr>
        <w:t xml:space="preserve">4. Neodvisna revizija izvedbe gradnje TEŠ 6. </w:t>
      </w:r>
      <w:r w:rsidRPr="002E7C41">
        <w:rPr>
          <w:rFonts w:asciiTheme="majorHAnsi" w:hAnsiTheme="majorHAnsi" w:cstheme="minorHAnsi"/>
          <w:i/>
          <w:iCs/>
          <w:color w:val="000000"/>
          <w:sz w:val="20"/>
          <w:szCs w:val="20"/>
        </w:rPr>
        <w:t xml:space="preserve">Zagotoviti bo potrebno neodvisno revizijo TEŠ 6 in ekonomike prihodnjega obratovanja </w:t>
      </w:r>
    </w:p>
    <w:p w14:paraId="1431615F" w14:textId="77777777" w:rsidR="00FD6C2F" w:rsidRPr="002E7C41" w:rsidRDefault="00FD6C2F" w:rsidP="002E7C41">
      <w:pPr>
        <w:autoSpaceDE w:val="0"/>
        <w:autoSpaceDN w:val="0"/>
        <w:adjustRightInd w:val="0"/>
        <w:spacing w:after="0" w:line="240" w:lineRule="auto"/>
        <w:rPr>
          <w:rFonts w:asciiTheme="majorHAnsi" w:hAnsiTheme="majorHAnsi" w:cstheme="minorHAnsi"/>
          <w:b/>
          <w:bCs/>
          <w:color w:val="FF0000"/>
          <w:sz w:val="20"/>
          <w:szCs w:val="20"/>
        </w:rPr>
      </w:pPr>
      <w:r w:rsidRPr="002E7C41">
        <w:rPr>
          <w:rFonts w:asciiTheme="majorHAnsi" w:hAnsiTheme="majorHAnsi" w:cstheme="minorHAnsi"/>
          <w:color w:val="000000"/>
          <w:sz w:val="20"/>
          <w:szCs w:val="20"/>
        </w:rPr>
        <w:t>Računsko sodišče RS je avgusta 2015 objavilo revizijsko poročilo "Obvladovanje denarnih tokov skupine HSE zaradi investicije v blok 6". Vlada je v državni zbor leta 2015 posredovala predlog Zakona o sistemskih preiskavah projektov državnega pomena, ki bo pravna podlaga za uvedbo sistemskih preiskav v primeru TEŠ 6 podobnim projektom, ki bi lahko imeli velike posledice za proračun. V DZ je bila ustanovljena tudi Preiskovalna komisija za ugotavljanje politične odgovornosti nosilcev javnih funkcij pri investiciji v TEŠ 6. Ministrstvo za infrastrukturo je leta 2016 od TEŠ zahtevalo izdelavo podrobnega končnega poročila o investiciji TEŠ 6 in da končno poročilo recenzira neodvisni izvajalec, kar je bilo izvedeno.</w:t>
      </w:r>
    </w:p>
    <w:p w14:paraId="45712AD1" w14:textId="77777777" w:rsidR="00FD6C2F" w:rsidRPr="002E7C41" w:rsidRDefault="00FD6C2F" w:rsidP="002E7C41">
      <w:pPr>
        <w:autoSpaceDE w:val="0"/>
        <w:autoSpaceDN w:val="0"/>
        <w:adjustRightInd w:val="0"/>
        <w:spacing w:after="0" w:line="240" w:lineRule="auto"/>
        <w:rPr>
          <w:rFonts w:asciiTheme="majorHAnsi" w:hAnsiTheme="majorHAnsi" w:cstheme="minorHAnsi"/>
          <w:b/>
          <w:bCs/>
          <w:color w:val="FF0000"/>
          <w:sz w:val="20"/>
          <w:szCs w:val="20"/>
        </w:rPr>
      </w:pPr>
    </w:p>
    <w:p w14:paraId="21845B56" w14:textId="77777777" w:rsidR="00FD6C2F" w:rsidRPr="002E7C41" w:rsidRDefault="00FD6C2F" w:rsidP="002E7C41">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heme="majorHAnsi" w:hAnsiTheme="majorHAnsi" w:cstheme="minorHAnsi"/>
          <w:i/>
          <w:iCs/>
          <w:color w:val="000000"/>
          <w:sz w:val="20"/>
          <w:szCs w:val="20"/>
        </w:rPr>
      </w:pPr>
      <w:r w:rsidRPr="002E7C41">
        <w:rPr>
          <w:rFonts w:asciiTheme="majorHAnsi" w:hAnsiTheme="majorHAnsi" w:cstheme="minorHAnsi"/>
          <w:b/>
          <w:bCs/>
          <w:color w:val="000000"/>
          <w:sz w:val="20"/>
          <w:szCs w:val="20"/>
        </w:rPr>
        <w:t xml:space="preserve">5. Investicije v hidroelektrarne. </w:t>
      </w:r>
      <w:r w:rsidRPr="002E7C41">
        <w:rPr>
          <w:rFonts w:asciiTheme="majorHAnsi" w:hAnsiTheme="majorHAnsi" w:cstheme="minorHAnsi"/>
          <w:i/>
          <w:iCs/>
          <w:color w:val="000000"/>
          <w:sz w:val="20"/>
          <w:szCs w:val="20"/>
        </w:rPr>
        <w:t xml:space="preserve">Nadaljevati investicije v gradnjo verige hidroelektrarn na Savi in možnost investicij v hidroelektrarne drugod v RS. Skozi participativni proces odločanja zagotoviti, da ne bo zamud pri umeščanju objektov v prostor. Ob sprejetih odločitvah je potrebno zagotoviti finančna sredstva za celotno investicijo in ne le energetski del.  </w:t>
      </w:r>
    </w:p>
    <w:p w14:paraId="6DB0A9B0"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 xml:space="preserve">V tem mandatu ni bil sprejet noben nov DPN za hidroelektrarne. Od hidroelektrarn na spodnji Savi se je začela in končala gradnja HE Brežice, gradnja HE Mokrice pa se še ni začela in zamuja glede na roke iz koncesijske pogodbe in glede na roke iz Zakona o pogojih koncesije za izkoriščanje energetskega potenciala Spodnje Save. </w:t>
      </w:r>
    </w:p>
    <w:p w14:paraId="2D6AAEAA"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 xml:space="preserve">Trenutni participativni proces odločanja ni učinkovit z vidika preprečevanja (krajšanja) zamud pri umeščanju HE v prostor. Razlog za zamude je tudi, da pri dosedanjih sprejetih DPN odločitev ni bila pogojevana z zagotavljanjem finančnih sredstev, takih zahtev ni bilo za pridobitev gradbenih dovoljenj za HE, predvsem ne na infrastrukturnem delu, ki se </w:t>
      </w:r>
      <w:r w:rsidRPr="002E7C41">
        <w:rPr>
          <w:rFonts w:asciiTheme="majorHAnsi" w:hAnsiTheme="majorHAnsi" w:cstheme="minorHAnsi"/>
          <w:color w:val="000000"/>
          <w:sz w:val="20"/>
          <w:szCs w:val="20"/>
        </w:rPr>
        <w:lastRenderedPageBreak/>
        <w:t>financira iz proračunskih sredstev. Da bi se vsa finančna sredstva zagotovila ob sprejemu odločitve, je neizvršljivo, saj vsakokratni Zakon o izvajanju proračunov velja za dve leti, izgradnja posamezne HE na Savi pa traja najmanj tri leta.</w:t>
      </w:r>
    </w:p>
    <w:p w14:paraId="70BB6E9F"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 xml:space="preserve">Koncesijska pogodba za srednjo Savo je usklajena z deležniki. </w:t>
      </w:r>
    </w:p>
    <w:p w14:paraId="618FB2CF"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Tudi letni načrti upravljanja družb kot del strategije</w:t>
      </w:r>
      <w:r w:rsidRPr="002E7C41">
        <w:rPr>
          <w:rFonts w:asciiTheme="majorHAnsi" w:hAnsiTheme="majorHAnsi" w:cstheme="minorHAnsi"/>
          <w:b/>
          <w:bCs/>
          <w:color w:val="000000"/>
          <w:sz w:val="20"/>
          <w:szCs w:val="20"/>
        </w:rPr>
        <w:t xml:space="preserve"> </w:t>
      </w:r>
      <w:r w:rsidRPr="002E7C41">
        <w:rPr>
          <w:rFonts w:asciiTheme="majorHAnsi" w:hAnsiTheme="majorHAnsi" w:cstheme="minorHAnsi"/>
          <w:color w:val="000000"/>
          <w:sz w:val="20"/>
          <w:szCs w:val="20"/>
        </w:rPr>
        <w:t>upravljanja s kapitalskimi naložbami države vključujejo konkretne cilje povezane s pospešitvijo aktivnosti vlaganj energetskih družb v izgradnjo HE na Savi.</w:t>
      </w:r>
    </w:p>
    <w:p w14:paraId="60CBA283"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p>
    <w:p w14:paraId="7F266A55" w14:textId="77777777" w:rsidR="00FD6C2F" w:rsidRPr="002E7C41" w:rsidRDefault="00FD6C2F" w:rsidP="002E7C41">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heme="majorHAnsi" w:hAnsiTheme="majorHAnsi" w:cstheme="minorHAnsi"/>
          <w:i/>
          <w:iCs/>
          <w:color w:val="000000"/>
          <w:sz w:val="20"/>
          <w:szCs w:val="20"/>
        </w:rPr>
      </w:pPr>
      <w:r w:rsidRPr="002E7C41">
        <w:rPr>
          <w:rFonts w:asciiTheme="majorHAnsi" w:hAnsiTheme="majorHAnsi" w:cstheme="minorHAnsi"/>
          <w:b/>
          <w:bCs/>
          <w:color w:val="000000"/>
          <w:sz w:val="20"/>
          <w:szCs w:val="20"/>
        </w:rPr>
        <w:t xml:space="preserve">6. Javno-zasebno partnerstvo za energetiko. </w:t>
      </w:r>
      <w:r w:rsidRPr="002E7C41">
        <w:rPr>
          <w:rFonts w:asciiTheme="majorHAnsi" w:hAnsiTheme="majorHAnsi" w:cstheme="minorHAnsi"/>
          <w:i/>
          <w:iCs/>
          <w:color w:val="000000"/>
          <w:sz w:val="20"/>
          <w:szCs w:val="20"/>
        </w:rPr>
        <w:t>Vlaganje zasebnega kapitala zaradi vstopa v obstoječe energetske družbe ni potrebno,  je pa zainteresiranim vlagateljem treba omogočiti investicije v nove energetske objekte.</w:t>
      </w:r>
    </w:p>
    <w:p w14:paraId="7FCA2A8C"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Pri upravljanju z državnim premoženjem v energetskih družbah se je sledilo zavezam iz koalicijskega sporazuma. To se odraža v sprejeti strategiji za upravljanje kapitalskih naložb države, ki jo je Državni zbor RS sprejel z Odlokom o strategiji upravljanja kapitalskih naložb države. V strategiji so opredeljene in razvrščene naložbe države v obstoječih energetskih družbah kot strateške, s čimer je poudarjeno, da s se s tem zagotavlja uresničevanje pomembnih družbenih interesov, kot so zagotavljanje ustrezne ravni in dostopnosti infrastrukture, opravljanje javnih služb, varnostni cilji, razvojni cilji in uresničevanje drugih pomembnih družbenih interesov. Tujih investicij v energetske objekte na področju elektroenergetike v Sloveniji ni. Vse proizvodne družbe v elektrogospodarstvu so že pred časom odkupile deleže od manjšinskih lastnikov in so zdaj v 100 % državni lasti (razen TETOL, ki je v lasti Energetike Ljubljana). ELES, SODO in NEK niso nikoli imeli manjšinskih nedržavnih lastnikov. Vstopi novih nedržavnih lastnikov v obstoječe družbe niso načrtovani. V elektrodistribucijskih družbah je še vedno med 17 in 19 % nedržavnega lastništva. V zvezi s tem obstajajo v sprejeti strategiji upravljanja kapitalskih naložb države ustrezne določbe, ki so konkretizirane v vsakokratnem letnem načrtu upravljanja. Cilj je 100 % državno lastništvo elektrodistribucijskih družb, saj te dejansko izvajajo gospodarsko javno službo.</w:t>
      </w:r>
    </w:p>
    <w:p w14:paraId="09CF3DD1"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p>
    <w:p w14:paraId="6E831F43" w14:textId="77777777" w:rsidR="00FD6C2F" w:rsidRPr="002E7C41" w:rsidRDefault="00FD6C2F" w:rsidP="002E7C41">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heme="majorHAnsi" w:hAnsiTheme="majorHAnsi" w:cstheme="minorHAnsi"/>
          <w:b/>
          <w:bCs/>
          <w:color w:val="000000"/>
          <w:sz w:val="20"/>
          <w:szCs w:val="20"/>
        </w:rPr>
      </w:pPr>
      <w:r w:rsidRPr="002E7C41">
        <w:rPr>
          <w:rFonts w:asciiTheme="majorHAnsi" w:hAnsiTheme="majorHAnsi" w:cstheme="minorHAnsi"/>
          <w:b/>
          <w:bCs/>
          <w:color w:val="000000"/>
          <w:sz w:val="20"/>
          <w:szCs w:val="20"/>
        </w:rPr>
        <w:t xml:space="preserve">7. Ob pogoju racionalizacije preučiti možnost podelitve koncesije za upravljanje GJS SODO na obstoječa elektro-distribucijska podjetja </w:t>
      </w:r>
    </w:p>
    <w:p w14:paraId="37535137"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Podelitev koncesije elektro distribucijam ni možna, dokler imajo te naložbe v tržni dejavnosti in mešano lastništvo. Zato je predvideno, da se tržne družbe priključijo obstoječima proizvodnima stebroma (vertikalna integracija). S tem pa se seveda odpre vprašanje smiselnosti ohranjanja šestih samostojnih družb, ki se ukvarjajo z GJS na istem področju (distribucija električne energije), saj bi poenotenje upravljanja in poslovnih procesov pomenilo pomembne stroškovne prihranke dejavnosti, ki je financirana z javnimi dajatvami (omrežnina). Optimalno prihodnjo organiziranost dejavnosti distribucije preučuje njihov trenutni upravljalec (SDH).</w:t>
      </w:r>
    </w:p>
    <w:p w14:paraId="125F78D6"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Poleg vprašanja koncesije so v zvezi z upravljanjem GJS pomembne še druge vsebine z vidika državne lastnine, za katere je pristojna vlada. Te vsebine so bile upoštevane, ko je vlada sprejemala strategijo upravljanja z državnimi naložbami in ko se je sprejemal letni načrt upravljanja kapitalskih naložb SDH.</w:t>
      </w:r>
    </w:p>
    <w:p w14:paraId="73AB52A6"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p>
    <w:p w14:paraId="0E8EB141" w14:textId="77777777" w:rsidR="00FD6C2F" w:rsidRPr="002E7C41" w:rsidRDefault="00FD6C2F" w:rsidP="002E7C41">
      <w:p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rPr>
          <w:rFonts w:asciiTheme="majorHAnsi" w:hAnsiTheme="majorHAnsi" w:cstheme="minorHAnsi"/>
          <w:i/>
          <w:iCs/>
          <w:color w:val="000000"/>
          <w:sz w:val="20"/>
          <w:szCs w:val="20"/>
        </w:rPr>
      </w:pPr>
      <w:r w:rsidRPr="002E7C41">
        <w:rPr>
          <w:rFonts w:asciiTheme="majorHAnsi" w:hAnsiTheme="majorHAnsi" w:cstheme="minorHAnsi"/>
          <w:b/>
          <w:bCs/>
          <w:color w:val="000000"/>
          <w:sz w:val="20"/>
          <w:szCs w:val="20"/>
        </w:rPr>
        <w:t xml:space="preserve">8. Posvetovalni referendum o gradnji 2. bloka NEK. </w:t>
      </w:r>
      <w:r w:rsidRPr="002E7C41">
        <w:rPr>
          <w:rFonts w:asciiTheme="majorHAnsi" w:hAnsiTheme="majorHAnsi" w:cstheme="minorHAnsi"/>
          <w:i/>
          <w:iCs/>
          <w:color w:val="000000"/>
          <w:sz w:val="20"/>
          <w:szCs w:val="20"/>
        </w:rPr>
        <w:t>Na področju energetike podpreti projekte s trajnostno naravnano oskrbo z energijo. O konkretnih energetskih projektih bodo odločitve sprejete v okviru priprave novega energetskega koncepta. Do takrat koalicijske stranke ne podpirajo gradnje NEK 2, dopuščajo pa možnost posvetovalnega referenduma.</w:t>
      </w:r>
    </w:p>
    <w:p w14:paraId="1332C356"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 xml:space="preserve">Odločitev o gradnji 2. bloka NEK v času mandata vlade te koalicije ni bila sprejeta. V dosedanjem postopku priprave EKS so se obravnavali tudi scenariji za zniževanje emisij toplogrednih plinov do leta 2050, ki so obravnavali učinke morebitne izgradnje 2. bloka NEK. </w:t>
      </w:r>
    </w:p>
    <w:p w14:paraId="1D7C80FA"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r w:rsidRPr="002E7C41">
        <w:rPr>
          <w:rFonts w:asciiTheme="majorHAnsi" w:hAnsiTheme="majorHAnsi" w:cstheme="minorHAnsi"/>
          <w:color w:val="000000"/>
          <w:sz w:val="20"/>
          <w:szCs w:val="20"/>
        </w:rPr>
        <w:t>Skladno s 24. členom Energetskega zakona je okvirni načrt naložb v energetiki, s katerimi se bo omogočilo doseganje ciljev na področju oskrbe in rabe energije za obdobje veljavnega EKS, sestavni del Državnega razvojnega energetskega načrta, ki ga mora sprejeti vlada v enem letu po sprejemu EKS.</w:t>
      </w:r>
    </w:p>
    <w:p w14:paraId="4C6CBC47" w14:textId="77777777" w:rsidR="00FD6C2F" w:rsidRPr="002E7C41" w:rsidRDefault="00FD6C2F" w:rsidP="002E7C41">
      <w:pPr>
        <w:autoSpaceDE w:val="0"/>
        <w:autoSpaceDN w:val="0"/>
        <w:adjustRightInd w:val="0"/>
        <w:spacing w:after="0" w:line="240" w:lineRule="auto"/>
        <w:rPr>
          <w:rFonts w:asciiTheme="majorHAnsi" w:hAnsiTheme="majorHAnsi" w:cstheme="minorHAnsi"/>
          <w:color w:val="000000"/>
          <w:sz w:val="20"/>
          <w:szCs w:val="20"/>
        </w:rPr>
      </w:pPr>
    </w:p>
    <w:p w14:paraId="027FD83F" w14:textId="77777777" w:rsidR="00FD6C2F" w:rsidRPr="002E7C41" w:rsidRDefault="00FD6C2F" w:rsidP="002E7C41">
      <w:pPr>
        <w:spacing w:after="0" w:line="240" w:lineRule="auto"/>
        <w:rPr>
          <w:rFonts w:asciiTheme="majorHAnsi" w:hAnsiTheme="majorHAnsi" w:cstheme="minorHAnsi"/>
          <w:sz w:val="20"/>
          <w:szCs w:val="20"/>
        </w:rPr>
      </w:pPr>
    </w:p>
    <w:p w14:paraId="7D97A44D" w14:textId="77777777" w:rsidR="00FD6C2F" w:rsidRPr="002E7C41" w:rsidRDefault="00FD6C2F" w:rsidP="002E7C41">
      <w:pPr>
        <w:autoSpaceDE w:val="0"/>
        <w:autoSpaceDN w:val="0"/>
        <w:adjustRightInd w:val="0"/>
        <w:spacing w:after="0" w:line="240" w:lineRule="auto"/>
        <w:rPr>
          <w:rFonts w:asciiTheme="majorHAnsi" w:hAnsiTheme="majorHAnsi" w:cstheme="minorHAnsi"/>
          <w:b/>
          <w:bCs/>
          <w:color w:val="000000"/>
          <w:sz w:val="20"/>
          <w:szCs w:val="20"/>
          <w:u w:val="single"/>
        </w:rPr>
      </w:pPr>
    </w:p>
    <w:p w14:paraId="71B4D1C3" w14:textId="77777777" w:rsidR="00063317" w:rsidRPr="002E7C41" w:rsidRDefault="00063317" w:rsidP="002E7C41">
      <w:pPr>
        <w:spacing w:after="0" w:line="240" w:lineRule="auto"/>
        <w:rPr>
          <w:rFonts w:asciiTheme="majorHAnsi" w:hAnsiTheme="majorHAnsi"/>
          <w:sz w:val="20"/>
          <w:szCs w:val="20"/>
        </w:rPr>
      </w:pPr>
    </w:p>
    <w:p w14:paraId="6F06E96F" w14:textId="38677568" w:rsidR="001C0D28" w:rsidRPr="002E7C41" w:rsidRDefault="0028298F" w:rsidP="002E7C41">
      <w:pPr>
        <w:spacing w:after="0" w:line="240" w:lineRule="auto"/>
        <w:rPr>
          <w:rFonts w:asciiTheme="majorHAnsi" w:hAnsiTheme="majorHAnsi"/>
          <w:b/>
          <w:color w:val="7030A0"/>
          <w:sz w:val="20"/>
          <w:szCs w:val="20"/>
        </w:rPr>
      </w:pPr>
      <w:r w:rsidRPr="002E7C41">
        <w:rPr>
          <w:rFonts w:asciiTheme="majorHAnsi" w:hAnsiTheme="majorHAnsi"/>
          <w:b/>
          <w:color w:val="7030A0"/>
          <w:sz w:val="20"/>
          <w:szCs w:val="20"/>
        </w:rPr>
        <w:t>Ministrstvo za kmetijstvo, gozdarstvo in prehrano</w:t>
      </w:r>
    </w:p>
    <w:p w14:paraId="7736408E" w14:textId="77777777" w:rsidR="0028298F" w:rsidRPr="002E7C41" w:rsidRDefault="0028298F" w:rsidP="002E7C41">
      <w:pPr>
        <w:spacing w:after="0" w:line="240" w:lineRule="auto"/>
        <w:rPr>
          <w:rFonts w:asciiTheme="majorHAnsi" w:hAnsiTheme="majorHAnsi"/>
          <w:sz w:val="20"/>
          <w:szCs w:val="20"/>
        </w:rPr>
      </w:pPr>
    </w:p>
    <w:p w14:paraId="0F2F5921" w14:textId="77777777" w:rsidR="002E7C41" w:rsidRPr="009213FC" w:rsidRDefault="002E7C41" w:rsidP="002E7C41">
      <w:pPr>
        <w:spacing w:after="0" w:line="240" w:lineRule="auto"/>
        <w:rPr>
          <w:rFonts w:asciiTheme="majorHAnsi" w:hAnsiTheme="majorHAnsi" w:cs="Arial"/>
          <w:b/>
          <w:sz w:val="20"/>
          <w:szCs w:val="20"/>
        </w:rPr>
      </w:pPr>
      <w:r w:rsidRPr="009213FC">
        <w:rPr>
          <w:rFonts w:asciiTheme="majorHAnsi" w:hAnsiTheme="majorHAnsi" w:cs="Arial"/>
          <w:b/>
          <w:sz w:val="20"/>
          <w:szCs w:val="20"/>
        </w:rPr>
        <w:t>DOSEGLI SMO VEČJO GOSPODARNOST, CILJNO USMERJENOST IN STRATEŠKO DOMIŠLJENOST VSEH JAVNOFINANČNIH PODPOR V KMETIJSTVU IN NA PODEŽELJU</w:t>
      </w:r>
    </w:p>
    <w:p w14:paraId="267AED81" w14:textId="77777777" w:rsidR="002E7C41" w:rsidRPr="009213FC" w:rsidRDefault="002E7C41" w:rsidP="002E7C41">
      <w:pPr>
        <w:spacing w:after="0" w:line="240" w:lineRule="auto"/>
        <w:rPr>
          <w:rFonts w:asciiTheme="majorHAnsi" w:hAnsiTheme="majorHAnsi" w:cs="Arial"/>
          <w:b/>
          <w:sz w:val="20"/>
          <w:szCs w:val="20"/>
        </w:rPr>
      </w:pPr>
    </w:p>
    <w:p w14:paraId="54F62F46"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b/>
          <w:sz w:val="20"/>
          <w:szCs w:val="20"/>
        </w:rPr>
        <w:t>UČINKI IN DOSEŽKI:</w:t>
      </w:r>
      <w:r w:rsidRPr="009213FC">
        <w:rPr>
          <w:rFonts w:asciiTheme="majorHAnsi" w:hAnsiTheme="majorHAnsi" w:cs="Arial"/>
          <w:sz w:val="20"/>
          <w:szCs w:val="20"/>
        </w:rPr>
        <w:t xml:space="preserve"> </w:t>
      </w:r>
    </w:p>
    <w:p w14:paraId="0380803A" w14:textId="77777777" w:rsidR="002E7C41" w:rsidRPr="009213FC" w:rsidRDefault="002E7C41" w:rsidP="002E7C41">
      <w:pPr>
        <w:spacing w:after="0" w:line="240" w:lineRule="auto"/>
        <w:rPr>
          <w:rFonts w:asciiTheme="majorHAnsi" w:hAnsiTheme="majorHAnsi" w:cs="Arial"/>
          <w:bCs/>
          <w:sz w:val="20"/>
          <w:szCs w:val="20"/>
        </w:rPr>
      </w:pPr>
    </w:p>
    <w:p w14:paraId="73C3E4D8"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bCs/>
          <w:sz w:val="20"/>
          <w:szCs w:val="20"/>
        </w:rPr>
        <w:t>Učinkovito smo izvedli zaključek</w:t>
      </w:r>
      <w:r w:rsidRPr="009213FC">
        <w:rPr>
          <w:rFonts w:asciiTheme="majorHAnsi" w:hAnsiTheme="majorHAnsi" w:cs="Arial"/>
          <w:b/>
          <w:bCs/>
          <w:sz w:val="20"/>
          <w:szCs w:val="20"/>
        </w:rPr>
        <w:t xml:space="preserve"> </w:t>
      </w:r>
      <w:r w:rsidRPr="009213FC">
        <w:rPr>
          <w:rFonts w:asciiTheme="majorHAnsi" w:hAnsiTheme="majorHAnsi" w:cs="Arial"/>
          <w:sz w:val="20"/>
          <w:szCs w:val="20"/>
        </w:rPr>
        <w:t xml:space="preserve">Programa razvoja podeželja (PRP) 2007–2013, saj smo počrpali kar </w:t>
      </w:r>
      <w:r w:rsidRPr="009213FC">
        <w:rPr>
          <w:rFonts w:asciiTheme="majorHAnsi" w:hAnsiTheme="majorHAnsi" w:cs="Arial"/>
          <w:b/>
          <w:bCs/>
          <w:sz w:val="20"/>
          <w:szCs w:val="20"/>
        </w:rPr>
        <w:t>99,69 %</w:t>
      </w:r>
      <w:r w:rsidRPr="009213FC">
        <w:rPr>
          <w:rFonts w:asciiTheme="majorHAnsi" w:hAnsiTheme="majorHAnsi" w:cs="Arial"/>
          <w:sz w:val="20"/>
          <w:szCs w:val="20"/>
        </w:rPr>
        <w:t xml:space="preserve"> </w:t>
      </w:r>
      <w:r w:rsidRPr="009213FC">
        <w:rPr>
          <w:rFonts w:asciiTheme="majorHAnsi" w:hAnsiTheme="majorHAnsi" w:cs="Arial"/>
          <w:b/>
          <w:bCs/>
          <w:sz w:val="20"/>
          <w:szCs w:val="20"/>
        </w:rPr>
        <w:t>(1,1 mld EUR)</w:t>
      </w:r>
      <w:r w:rsidRPr="009213FC">
        <w:rPr>
          <w:rFonts w:asciiTheme="majorHAnsi" w:hAnsiTheme="majorHAnsi" w:cs="Arial"/>
          <w:sz w:val="20"/>
          <w:szCs w:val="20"/>
        </w:rPr>
        <w:t xml:space="preserve"> razpoložljivih sredstev. V novi finančni in programski perspektivi 2014–2020 </w:t>
      </w:r>
      <w:r w:rsidRPr="009213FC">
        <w:rPr>
          <w:rFonts w:asciiTheme="majorHAnsi" w:hAnsiTheme="majorHAnsi" w:cs="Arial"/>
          <w:b/>
          <w:bCs/>
          <w:sz w:val="20"/>
          <w:szCs w:val="20"/>
        </w:rPr>
        <w:t xml:space="preserve"> </w:t>
      </w:r>
      <w:r w:rsidRPr="009213FC">
        <w:rPr>
          <w:rFonts w:asciiTheme="majorHAnsi" w:hAnsiTheme="majorHAnsi" w:cs="Arial"/>
          <w:bCs/>
          <w:sz w:val="20"/>
          <w:szCs w:val="20"/>
        </w:rPr>
        <w:t>smo nenehno</w:t>
      </w:r>
      <w:r w:rsidRPr="009213FC">
        <w:rPr>
          <w:rFonts w:asciiTheme="majorHAnsi" w:hAnsiTheme="majorHAnsi" w:cs="Arial"/>
          <w:b/>
          <w:bCs/>
          <w:sz w:val="20"/>
          <w:szCs w:val="20"/>
        </w:rPr>
        <w:t xml:space="preserve"> zagotavljali pravočasna izplačila</w:t>
      </w:r>
      <w:r w:rsidRPr="009213FC">
        <w:rPr>
          <w:rFonts w:asciiTheme="majorHAnsi" w:hAnsiTheme="majorHAnsi" w:cs="Arial"/>
          <w:sz w:val="20"/>
          <w:szCs w:val="20"/>
        </w:rPr>
        <w:t xml:space="preserve">. Od leta 2015 do konec maja 2018 je bilo v okviru PRP 2014–2020 izplačanih 273,7 mio </w:t>
      </w:r>
      <w:r w:rsidRPr="009213FC">
        <w:rPr>
          <w:rFonts w:asciiTheme="majorHAnsi" w:hAnsiTheme="majorHAnsi" w:cs="Arial"/>
          <w:b/>
          <w:bCs/>
          <w:sz w:val="20"/>
          <w:szCs w:val="20"/>
        </w:rPr>
        <w:t xml:space="preserve"> EUR </w:t>
      </w:r>
      <w:r w:rsidRPr="009213FC">
        <w:rPr>
          <w:rFonts w:asciiTheme="majorHAnsi" w:hAnsiTheme="majorHAnsi" w:cs="Arial"/>
          <w:sz w:val="20"/>
          <w:szCs w:val="20"/>
        </w:rPr>
        <w:t>evropskih sredstev.</w:t>
      </w:r>
    </w:p>
    <w:p w14:paraId="3D2F2004" w14:textId="77777777" w:rsidR="002E7C41" w:rsidRPr="009213FC" w:rsidRDefault="002E7C41" w:rsidP="002E7C41">
      <w:pPr>
        <w:spacing w:after="0" w:line="240" w:lineRule="auto"/>
        <w:rPr>
          <w:rFonts w:asciiTheme="majorHAnsi" w:hAnsiTheme="majorHAnsi" w:cs="Arial"/>
          <w:sz w:val="20"/>
          <w:szCs w:val="20"/>
        </w:rPr>
      </w:pPr>
    </w:p>
    <w:tbl>
      <w:tblPr>
        <w:tblW w:w="6360" w:type="dxa"/>
        <w:tblInd w:w="1362" w:type="dxa"/>
        <w:tblCellMar>
          <w:left w:w="0" w:type="dxa"/>
          <w:right w:w="0" w:type="dxa"/>
        </w:tblCellMar>
        <w:tblLook w:val="04A0" w:firstRow="1" w:lastRow="0" w:firstColumn="1" w:lastColumn="0" w:noHBand="0" w:noVBand="1"/>
      </w:tblPr>
      <w:tblGrid>
        <w:gridCol w:w="5337"/>
        <w:gridCol w:w="1023"/>
      </w:tblGrid>
      <w:tr w:rsidR="002E7C41" w:rsidRPr="009213FC" w14:paraId="62C66A40" w14:textId="77777777" w:rsidTr="002E7C41">
        <w:trPr>
          <w:trHeight w:val="328"/>
        </w:trPr>
        <w:tc>
          <w:tcPr>
            <w:tcW w:w="5337" w:type="dxa"/>
            <w:tcBorders>
              <w:top w:val="single" w:sz="8" w:space="0" w:color="FFFFFF"/>
              <w:left w:val="single" w:sz="8" w:space="0" w:color="FFFFFF"/>
              <w:bottom w:val="single" w:sz="24" w:space="0" w:color="FFFFFF"/>
              <w:right w:val="single" w:sz="8" w:space="0" w:color="FFFFFF"/>
            </w:tcBorders>
            <w:shd w:val="clear" w:color="auto" w:fill="31859C"/>
            <w:tcMar>
              <w:top w:w="15" w:type="dxa"/>
              <w:left w:w="70" w:type="dxa"/>
              <w:bottom w:w="0" w:type="dxa"/>
              <w:right w:w="70" w:type="dxa"/>
            </w:tcMar>
            <w:vAlign w:val="bottom"/>
            <w:hideMark/>
          </w:tcPr>
          <w:p w14:paraId="53EC0282" w14:textId="77777777" w:rsidR="002E7C41" w:rsidRPr="009213FC" w:rsidRDefault="002E7C41" w:rsidP="002E7C41">
            <w:pPr>
              <w:spacing w:after="0" w:line="240" w:lineRule="auto"/>
              <w:rPr>
                <w:rFonts w:asciiTheme="majorHAnsi" w:eastAsia="Times New Roman" w:hAnsiTheme="majorHAnsi" w:cs="Arial"/>
                <w:sz w:val="20"/>
                <w:szCs w:val="20"/>
                <w:lang w:eastAsia="sl-SI"/>
              </w:rPr>
            </w:pPr>
            <w:r w:rsidRPr="009213FC">
              <w:rPr>
                <w:rFonts w:asciiTheme="majorHAnsi" w:eastAsia="Times New Roman" w:hAnsiTheme="majorHAnsi" w:cs="Arial"/>
                <w:b/>
                <w:bCs/>
                <w:kern w:val="24"/>
                <w:sz w:val="20"/>
                <w:szCs w:val="20"/>
                <w:lang w:eastAsia="sl-SI"/>
              </w:rPr>
              <w:t>SKUPAJ 2014-2018 SLO sredstev (v mio EUR)</w:t>
            </w:r>
          </w:p>
        </w:tc>
        <w:tc>
          <w:tcPr>
            <w:tcW w:w="1023" w:type="dxa"/>
            <w:tcBorders>
              <w:top w:val="single" w:sz="8" w:space="0" w:color="FFFFFF"/>
              <w:left w:val="single" w:sz="8" w:space="0" w:color="FFFFFF"/>
              <w:bottom w:val="single" w:sz="24" w:space="0" w:color="FFFFFF"/>
              <w:right w:val="single" w:sz="8" w:space="0" w:color="FFFFFF"/>
            </w:tcBorders>
            <w:shd w:val="clear" w:color="auto" w:fill="B6DDE8"/>
            <w:tcMar>
              <w:top w:w="15" w:type="dxa"/>
              <w:left w:w="70" w:type="dxa"/>
              <w:bottom w:w="0" w:type="dxa"/>
              <w:right w:w="70" w:type="dxa"/>
            </w:tcMar>
            <w:vAlign w:val="bottom"/>
            <w:hideMark/>
          </w:tcPr>
          <w:p w14:paraId="202912E4" w14:textId="77777777" w:rsidR="002E7C41" w:rsidRPr="009213FC" w:rsidRDefault="002E7C41" w:rsidP="002E7C41">
            <w:pPr>
              <w:spacing w:after="0" w:line="240" w:lineRule="auto"/>
              <w:rPr>
                <w:rFonts w:asciiTheme="majorHAnsi" w:eastAsia="Times New Roman" w:hAnsiTheme="majorHAnsi" w:cs="Arial"/>
                <w:sz w:val="20"/>
                <w:szCs w:val="20"/>
                <w:lang w:eastAsia="sl-SI"/>
              </w:rPr>
            </w:pPr>
            <w:r w:rsidRPr="009213FC">
              <w:rPr>
                <w:rFonts w:asciiTheme="majorHAnsi" w:eastAsia="Times New Roman" w:hAnsiTheme="majorHAnsi" w:cs="Arial"/>
                <w:b/>
                <w:bCs/>
                <w:kern w:val="24"/>
                <w:sz w:val="20"/>
                <w:szCs w:val="20"/>
                <w:lang w:eastAsia="sl-SI"/>
              </w:rPr>
              <w:t xml:space="preserve">91,1 </w:t>
            </w:r>
          </w:p>
        </w:tc>
      </w:tr>
      <w:tr w:rsidR="002E7C41" w:rsidRPr="009213FC" w14:paraId="3B945A79" w14:textId="77777777" w:rsidTr="002E7C41">
        <w:trPr>
          <w:trHeight w:val="328"/>
        </w:trPr>
        <w:tc>
          <w:tcPr>
            <w:tcW w:w="5337" w:type="dxa"/>
            <w:tcBorders>
              <w:top w:val="single" w:sz="24" w:space="0" w:color="FFFFFF"/>
              <w:left w:val="single" w:sz="8" w:space="0" w:color="FFFFFF"/>
              <w:bottom w:val="single" w:sz="8" w:space="0" w:color="FFFFFF"/>
              <w:right w:val="single" w:sz="8" w:space="0" w:color="FFFFFF"/>
            </w:tcBorders>
            <w:shd w:val="clear" w:color="auto" w:fill="31859C"/>
            <w:tcMar>
              <w:top w:w="15" w:type="dxa"/>
              <w:left w:w="70" w:type="dxa"/>
              <w:bottom w:w="0" w:type="dxa"/>
              <w:right w:w="70" w:type="dxa"/>
            </w:tcMar>
            <w:vAlign w:val="bottom"/>
            <w:hideMark/>
          </w:tcPr>
          <w:p w14:paraId="70E706A5" w14:textId="77777777" w:rsidR="002E7C41" w:rsidRPr="009213FC" w:rsidRDefault="002E7C41" w:rsidP="002E7C41">
            <w:pPr>
              <w:spacing w:after="0" w:line="240" w:lineRule="auto"/>
              <w:rPr>
                <w:rFonts w:asciiTheme="majorHAnsi" w:eastAsia="Times New Roman" w:hAnsiTheme="majorHAnsi" w:cs="Arial"/>
                <w:sz w:val="20"/>
                <w:szCs w:val="20"/>
                <w:lang w:eastAsia="sl-SI"/>
              </w:rPr>
            </w:pPr>
            <w:r w:rsidRPr="009213FC">
              <w:rPr>
                <w:rFonts w:asciiTheme="majorHAnsi" w:eastAsia="Times New Roman" w:hAnsiTheme="majorHAnsi" w:cs="Arial"/>
                <w:b/>
                <w:bCs/>
                <w:kern w:val="24"/>
                <w:sz w:val="20"/>
                <w:szCs w:val="20"/>
                <w:lang w:eastAsia="sl-SI"/>
              </w:rPr>
              <w:t>SKUPAJ 2014-2018 EU sredstev (v mio EUR)</w:t>
            </w:r>
          </w:p>
        </w:tc>
        <w:tc>
          <w:tcPr>
            <w:tcW w:w="1023" w:type="dxa"/>
            <w:tcBorders>
              <w:top w:val="single" w:sz="24" w:space="0" w:color="FFFFFF"/>
              <w:left w:val="single" w:sz="8" w:space="0" w:color="FFFFFF"/>
              <w:bottom w:val="single" w:sz="8" w:space="0" w:color="FFFFFF"/>
              <w:right w:val="single" w:sz="8" w:space="0" w:color="FFFFFF"/>
            </w:tcBorders>
            <w:shd w:val="clear" w:color="auto" w:fill="B7DEE8"/>
            <w:tcMar>
              <w:top w:w="15" w:type="dxa"/>
              <w:left w:w="70" w:type="dxa"/>
              <w:bottom w:w="0" w:type="dxa"/>
              <w:right w:w="70" w:type="dxa"/>
            </w:tcMar>
            <w:vAlign w:val="bottom"/>
            <w:hideMark/>
          </w:tcPr>
          <w:p w14:paraId="69F6C945" w14:textId="77777777" w:rsidR="002E7C41" w:rsidRPr="009213FC" w:rsidRDefault="002E7C41" w:rsidP="002E7C41">
            <w:pPr>
              <w:spacing w:after="0" w:line="240" w:lineRule="auto"/>
              <w:rPr>
                <w:rFonts w:asciiTheme="majorHAnsi" w:eastAsia="Times New Roman" w:hAnsiTheme="majorHAnsi" w:cs="Arial"/>
                <w:sz w:val="20"/>
                <w:szCs w:val="20"/>
                <w:lang w:eastAsia="sl-SI"/>
              </w:rPr>
            </w:pPr>
            <w:r w:rsidRPr="009213FC">
              <w:rPr>
                <w:rFonts w:asciiTheme="majorHAnsi" w:eastAsia="Times New Roman" w:hAnsiTheme="majorHAnsi" w:cs="Arial"/>
                <w:b/>
                <w:bCs/>
                <w:kern w:val="24"/>
                <w:sz w:val="20"/>
                <w:szCs w:val="20"/>
                <w:lang w:eastAsia="sl-SI"/>
              </w:rPr>
              <w:t>273,7</w:t>
            </w:r>
          </w:p>
        </w:tc>
      </w:tr>
      <w:tr w:rsidR="002E7C41" w:rsidRPr="009213FC" w14:paraId="61E06C14" w14:textId="77777777" w:rsidTr="002E7C41">
        <w:trPr>
          <w:trHeight w:val="328"/>
        </w:trPr>
        <w:tc>
          <w:tcPr>
            <w:tcW w:w="5337" w:type="dxa"/>
            <w:tcBorders>
              <w:top w:val="single" w:sz="8" w:space="0" w:color="FFFFFF"/>
              <w:left w:val="single" w:sz="8" w:space="0" w:color="FFFFFF"/>
              <w:bottom w:val="single" w:sz="8" w:space="0" w:color="FFFFFF"/>
              <w:right w:val="single" w:sz="8" w:space="0" w:color="FFFFFF"/>
            </w:tcBorders>
            <w:shd w:val="clear" w:color="auto" w:fill="C2D69B"/>
            <w:tcMar>
              <w:top w:w="15" w:type="dxa"/>
              <w:left w:w="70" w:type="dxa"/>
              <w:bottom w:w="0" w:type="dxa"/>
              <w:right w:w="70" w:type="dxa"/>
            </w:tcMar>
            <w:vAlign w:val="bottom"/>
            <w:hideMark/>
          </w:tcPr>
          <w:p w14:paraId="455F97D8" w14:textId="77777777" w:rsidR="002E7C41" w:rsidRPr="009213FC" w:rsidRDefault="002E7C41" w:rsidP="002E7C41">
            <w:pPr>
              <w:spacing w:after="0" w:line="240" w:lineRule="auto"/>
              <w:rPr>
                <w:rFonts w:asciiTheme="majorHAnsi" w:eastAsia="Times New Roman" w:hAnsiTheme="majorHAnsi" w:cs="Arial"/>
                <w:sz w:val="20"/>
                <w:szCs w:val="20"/>
                <w:lang w:eastAsia="sl-SI"/>
              </w:rPr>
            </w:pPr>
            <w:r w:rsidRPr="009213FC">
              <w:rPr>
                <w:rFonts w:asciiTheme="majorHAnsi" w:eastAsia="Times New Roman" w:hAnsiTheme="majorHAnsi" w:cs="Arial"/>
                <w:b/>
                <w:bCs/>
                <w:kern w:val="24"/>
                <w:sz w:val="20"/>
                <w:szCs w:val="20"/>
                <w:lang w:eastAsia="sl-SI"/>
              </w:rPr>
              <w:t>SKUPAJ 2014-2018 SLO + EU (v mio EUR)</w:t>
            </w:r>
          </w:p>
        </w:tc>
        <w:tc>
          <w:tcPr>
            <w:tcW w:w="1023" w:type="dxa"/>
            <w:tcBorders>
              <w:top w:val="single" w:sz="8" w:space="0" w:color="FFFFFF"/>
              <w:left w:val="single" w:sz="8" w:space="0" w:color="FFFFFF"/>
              <w:bottom w:val="single" w:sz="8" w:space="0" w:color="FFFFFF"/>
              <w:right w:val="single" w:sz="8" w:space="0" w:color="FFFFFF"/>
            </w:tcBorders>
            <w:shd w:val="clear" w:color="auto" w:fill="C2D69B"/>
            <w:tcMar>
              <w:top w:w="15" w:type="dxa"/>
              <w:left w:w="70" w:type="dxa"/>
              <w:bottom w:w="0" w:type="dxa"/>
              <w:right w:w="70" w:type="dxa"/>
            </w:tcMar>
            <w:vAlign w:val="bottom"/>
            <w:hideMark/>
          </w:tcPr>
          <w:p w14:paraId="7F5102AC" w14:textId="77777777" w:rsidR="002E7C41" w:rsidRPr="009213FC" w:rsidRDefault="002E7C41" w:rsidP="002E7C41">
            <w:pPr>
              <w:spacing w:after="0" w:line="240" w:lineRule="auto"/>
              <w:rPr>
                <w:rFonts w:asciiTheme="majorHAnsi" w:eastAsia="Times New Roman" w:hAnsiTheme="majorHAnsi" w:cs="Arial"/>
                <w:sz w:val="20"/>
                <w:szCs w:val="20"/>
                <w:lang w:eastAsia="sl-SI"/>
              </w:rPr>
            </w:pPr>
            <w:r w:rsidRPr="009213FC">
              <w:rPr>
                <w:rFonts w:asciiTheme="majorHAnsi" w:eastAsia="Times New Roman" w:hAnsiTheme="majorHAnsi" w:cs="Arial"/>
                <w:b/>
                <w:bCs/>
                <w:kern w:val="24"/>
                <w:sz w:val="20"/>
                <w:szCs w:val="20"/>
                <w:lang w:eastAsia="sl-SI"/>
              </w:rPr>
              <w:t>364,8</w:t>
            </w:r>
          </w:p>
        </w:tc>
      </w:tr>
      <w:tr w:rsidR="002E7C41" w:rsidRPr="009213FC" w14:paraId="6A2F176D" w14:textId="77777777" w:rsidTr="002E7C41">
        <w:trPr>
          <w:trHeight w:val="263"/>
        </w:trPr>
        <w:tc>
          <w:tcPr>
            <w:tcW w:w="5337" w:type="dxa"/>
            <w:tcBorders>
              <w:top w:val="single" w:sz="8" w:space="0" w:color="FFFFFF"/>
              <w:left w:val="single" w:sz="8" w:space="0" w:color="FFFFFF"/>
              <w:bottom w:val="single" w:sz="8" w:space="0" w:color="FFFFFF"/>
              <w:right w:val="single" w:sz="8" w:space="0" w:color="FFFFFF"/>
            </w:tcBorders>
            <w:shd w:val="clear" w:color="auto" w:fill="31859C"/>
            <w:tcMar>
              <w:top w:w="15" w:type="dxa"/>
              <w:left w:w="70" w:type="dxa"/>
              <w:bottom w:w="0" w:type="dxa"/>
              <w:right w:w="70" w:type="dxa"/>
            </w:tcMar>
            <w:vAlign w:val="bottom"/>
            <w:hideMark/>
          </w:tcPr>
          <w:p w14:paraId="799F352C" w14:textId="77777777" w:rsidR="002E7C41" w:rsidRPr="009213FC" w:rsidRDefault="002E7C41" w:rsidP="002E7C41">
            <w:pPr>
              <w:spacing w:after="0" w:line="240" w:lineRule="auto"/>
              <w:rPr>
                <w:rFonts w:asciiTheme="majorHAnsi" w:eastAsia="Times New Roman" w:hAnsiTheme="majorHAnsi" w:cs="Arial"/>
                <w:sz w:val="20"/>
                <w:szCs w:val="20"/>
                <w:lang w:eastAsia="sl-SI"/>
              </w:rPr>
            </w:pPr>
            <w:r w:rsidRPr="009213FC">
              <w:rPr>
                <w:rFonts w:asciiTheme="majorHAnsi" w:eastAsia="Times New Roman" w:hAnsiTheme="majorHAnsi" w:cs="Arial"/>
                <w:b/>
                <w:bCs/>
                <w:kern w:val="24"/>
                <w:sz w:val="20"/>
                <w:szCs w:val="20"/>
                <w:lang w:eastAsia="sl-SI"/>
              </w:rPr>
              <w:t>Opomba: Stanje na dan 31. 5.  2018</w:t>
            </w:r>
          </w:p>
        </w:tc>
        <w:tc>
          <w:tcPr>
            <w:tcW w:w="1023" w:type="dxa"/>
            <w:tcBorders>
              <w:top w:val="single" w:sz="8" w:space="0" w:color="FFFFFF"/>
              <w:left w:val="single" w:sz="8" w:space="0" w:color="FFFFFF"/>
              <w:bottom w:val="single" w:sz="8" w:space="0" w:color="FFFFFF"/>
              <w:right w:val="single" w:sz="8" w:space="0" w:color="FFFFFF"/>
            </w:tcBorders>
            <w:shd w:val="clear" w:color="auto" w:fill="B7DEE8"/>
            <w:tcMar>
              <w:top w:w="15" w:type="dxa"/>
              <w:left w:w="70" w:type="dxa"/>
              <w:bottom w:w="0" w:type="dxa"/>
              <w:right w:w="70" w:type="dxa"/>
            </w:tcMar>
            <w:vAlign w:val="bottom"/>
            <w:hideMark/>
          </w:tcPr>
          <w:p w14:paraId="6BC7C720" w14:textId="77777777" w:rsidR="002E7C41" w:rsidRPr="009213FC" w:rsidRDefault="002E7C41" w:rsidP="002E7C41">
            <w:pPr>
              <w:spacing w:after="0" w:line="240" w:lineRule="auto"/>
              <w:rPr>
                <w:rFonts w:asciiTheme="majorHAnsi" w:eastAsia="Times New Roman" w:hAnsiTheme="majorHAnsi" w:cs="Arial"/>
                <w:sz w:val="20"/>
                <w:szCs w:val="20"/>
                <w:lang w:eastAsia="sl-SI"/>
              </w:rPr>
            </w:pPr>
          </w:p>
        </w:tc>
      </w:tr>
    </w:tbl>
    <w:p w14:paraId="2BA293BB" w14:textId="77777777" w:rsidR="002E7C41" w:rsidRPr="009213FC" w:rsidRDefault="002E7C41" w:rsidP="002E7C41">
      <w:pPr>
        <w:spacing w:after="0" w:line="240" w:lineRule="auto"/>
        <w:rPr>
          <w:rFonts w:asciiTheme="majorHAnsi" w:hAnsiTheme="majorHAnsi" w:cs="Arial"/>
          <w:sz w:val="20"/>
          <w:szCs w:val="20"/>
        </w:rPr>
      </w:pPr>
    </w:p>
    <w:p w14:paraId="170A2C53"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Doslej je bilo </w:t>
      </w:r>
      <w:r w:rsidRPr="009213FC">
        <w:rPr>
          <w:rFonts w:asciiTheme="majorHAnsi" w:hAnsiTheme="majorHAnsi" w:cs="Arial"/>
          <w:b/>
          <w:sz w:val="20"/>
          <w:szCs w:val="20"/>
        </w:rPr>
        <w:t>v okviru PRP 2014–2020 objavljenih</w:t>
      </w:r>
      <w:r w:rsidRPr="009213FC">
        <w:rPr>
          <w:rFonts w:asciiTheme="majorHAnsi" w:hAnsiTheme="majorHAnsi" w:cs="Arial"/>
          <w:sz w:val="20"/>
          <w:szCs w:val="20"/>
        </w:rPr>
        <w:t xml:space="preserve"> </w:t>
      </w:r>
      <w:r w:rsidRPr="009213FC">
        <w:rPr>
          <w:rFonts w:asciiTheme="majorHAnsi" w:hAnsiTheme="majorHAnsi" w:cs="Arial"/>
          <w:b/>
          <w:sz w:val="20"/>
          <w:szCs w:val="20"/>
        </w:rPr>
        <w:t>38</w:t>
      </w:r>
      <w:r w:rsidRPr="009213FC">
        <w:rPr>
          <w:rFonts w:asciiTheme="majorHAnsi" w:hAnsiTheme="majorHAnsi" w:cs="Arial"/>
          <w:b/>
          <w:bCs/>
          <w:sz w:val="20"/>
          <w:szCs w:val="20"/>
        </w:rPr>
        <w:t xml:space="preserve"> javnih razpisov </w:t>
      </w:r>
      <w:r w:rsidRPr="009213FC">
        <w:rPr>
          <w:rFonts w:asciiTheme="majorHAnsi" w:hAnsiTheme="majorHAnsi" w:cs="Arial"/>
          <w:sz w:val="20"/>
          <w:szCs w:val="20"/>
        </w:rPr>
        <w:t xml:space="preserve">(povečanje konkurenčnosti, OMD, podnebne spremembe, mladi kmeti, majhne kmetije, predelava, gozdarstvo). Do konca maja 2018 je bilo </w:t>
      </w:r>
      <w:r w:rsidRPr="009213FC">
        <w:rPr>
          <w:rFonts w:asciiTheme="majorHAnsi" w:hAnsiTheme="majorHAnsi" w:cs="Arial"/>
          <w:bCs/>
          <w:sz w:val="20"/>
          <w:szCs w:val="20"/>
        </w:rPr>
        <w:t>odobrenih 503.512.024 EUR (45,5 %) in izplačanih 364.813.336 EUR (32,9 %) razpoložljivih sredstev programa.</w:t>
      </w:r>
      <w:r w:rsidRPr="009213FC">
        <w:rPr>
          <w:rFonts w:asciiTheme="majorHAnsi" w:hAnsiTheme="majorHAnsi" w:cs="Arial"/>
          <w:sz w:val="20"/>
          <w:szCs w:val="20"/>
        </w:rPr>
        <w:t xml:space="preserve"> </w:t>
      </w:r>
      <w:r w:rsidRPr="009213FC">
        <w:rPr>
          <w:rFonts w:asciiTheme="majorHAnsi" w:hAnsiTheme="majorHAnsi" w:cs="Arial"/>
          <w:bCs/>
          <w:sz w:val="20"/>
          <w:szCs w:val="20"/>
        </w:rPr>
        <w:t xml:space="preserve">Preko pobude LEADER smo podpirali lokalni razvoj. </w:t>
      </w:r>
      <w:r w:rsidRPr="009213FC">
        <w:rPr>
          <w:rFonts w:asciiTheme="majorHAnsi" w:hAnsiTheme="majorHAnsi" w:cs="Arial"/>
          <w:sz w:val="20"/>
          <w:szCs w:val="20"/>
        </w:rPr>
        <w:t xml:space="preserve">LAS-om je bilo odobrenih </w:t>
      </w:r>
      <w:r w:rsidRPr="009213FC">
        <w:rPr>
          <w:rFonts w:asciiTheme="majorHAnsi" w:hAnsiTheme="majorHAnsi" w:cs="Arial"/>
          <w:bCs/>
          <w:sz w:val="20"/>
          <w:szCs w:val="20"/>
        </w:rPr>
        <w:t xml:space="preserve">196 operacij </w:t>
      </w:r>
      <w:r w:rsidRPr="009213FC">
        <w:rPr>
          <w:rFonts w:asciiTheme="majorHAnsi" w:hAnsiTheme="majorHAnsi" w:cs="Arial"/>
          <w:sz w:val="20"/>
          <w:szCs w:val="20"/>
        </w:rPr>
        <w:t>v skupni višini</w:t>
      </w:r>
      <w:r w:rsidRPr="009213FC">
        <w:rPr>
          <w:rFonts w:asciiTheme="majorHAnsi" w:hAnsiTheme="majorHAnsi" w:cs="Arial"/>
          <w:bCs/>
          <w:sz w:val="20"/>
          <w:szCs w:val="20"/>
        </w:rPr>
        <w:t xml:space="preserve"> 7,9 mio EUR</w:t>
      </w:r>
      <w:r w:rsidRPr="009213FC">
        <w:rPr>
          <w:rFonts w:asciiTheme="majorHAnsi" w:hAnsiTheme="majorHAnsi" w:cs="Arial"/>
          <w:sz w:val="20"/>
          <w:szCs w:val="20"/>
        </w:rPr>
        <w:t xml:space="preserve"> (ARSKTRP, maj 2018). </w:t>
      </w:r>
    </w:p>
    <w:p w14:paraId="7C533940" w14:textId="77777777" w:rsidR="002E7C41" w:rsidRPr="009213FC" w:rsidRDefault="002E7C41" w:rsidP="002E7C41">
      <w:pPr>
        <w:spacing w:after="0" w:line="240" w:lineRule="auto"/>
        <w:rPr>
          <w:rFonts w:asciiTheme="majorHAnsi" w:hAnsiTheme="majorHAnsi" w:cs="Arial"/>
          <w:sz w:val="20"/>
          <w:szCs w:val="20"/>
        </w:rPr>
      </w:pPr>
    </w:p>
    <w:p w14:paraId="1FC848EF" w14:textId="77777777" w:rsidR="002E7C41" w:rsidRPr="009213FC" w:rsidRDefault="002E7C41" w:rsidP="002E7C41">
      <w:pPr>
        <w:spacing w:after="0" w:line="240" w:lineRule="auto"/>
        <w:rPr>
          <w:rFonts w:asciiTheme="majorHAnsi" w:hAnsiTheme="majorHAnsi" w:cs="Arial"/>
          <w:b/>
          <w:sz w:val="20"/>
          <w:szCs w:val="20"/>
        </w:rPr>
      </w:pPr>
      <w:r w:rsidRPr="009213FC">
        <w:rPr>
          <w:rFonts w:asciiTheme="majorHAnsi" w:hAnsiTheme="majorHAnsi" w:cs="Arial"/>
          <w:sz w:val="20"/>
          <w:szCs w:val="20"/>
        </w:rPr>
        <w:t xml:space="preserve">Pričeli smo s </w:t>
      </w:r>
      <w:r w:rsidRPr="009213FC">
        <w:rPr>
          <w:rFonts w:asciiTheme="majorHAnsi" w:hAnsiTheme="majorHAnsi" w:cs="Arial"/>
          <w:b/>
          <w:sz w:val="20"/>
          <w:szCs w:val="20"/>
        </w:rPr>
        <w:t>pripravami na novo reformo SKP</w:t>
      </w:r>
      <w:r w:rsidRPr="009213FC">
        <w:rPr>
          <w:rFonts w:asciiTheme="majorHAnsi" w:hAnsiTheme="majorHAnsi" w:cs="Arial"/>
          <w:sz w:val="20"/>
          <w:szCs w:val="20"/>
        </w:rPr>
        <w:t xml:space="preserve">, saj je bilo novembra 2017 objavljeno Sporočilo Evropske komisije »Prihodnost preskrbe s hrano in kmetijstva«. Zakonodajni predlogi so bili objavljeni 1.6.2018 in so v fazi proučitve. Na podlagi prvih analiz obstoječih ukrepov SKP in zaključkov delavnic z različnimi deležniki / odločevalci v kmetijski politiki, ki so potekala v okviru CRP projekta na temo reforme SKP, se je </w:t>
      </w:r>
      <w:r w:rsidRPr="009213FC">
        <w:rPr>
          <w:rFonts w:asciiTheme="majorHAnsi" w:hAnsiTheme="majorHAnsi" w:cs="Arial"/>
          <w:bCs/>
          <w:sz w:val="20"/>
          <w:szCs w:val="20"/>
        </w:rPr>
        <w:t>oblikovalo stališče RS do reforme SKP po letu 2020.</w:t>
      </w:r>
    </w:p>
    <w:p w14:paraId="61A2B5E4" w14:textId="77777777" w:rsidR="002E7C41" w:rsidRPr="009213FC" w:rsidRDefault="002E7C41" w:rsidP="002E7C41">
      <w:pPr>
        <w:autoSpaceDE w:val="0"/>
        <w:autoSpaceDN w:val="0"/>
        <w:adjustRightInd w:val="0"/>
        <w:spacing w:after="0" w:line="240" w:lineRule="auto"/>
        <w:rPr>
          <w:rFonts w:asciiTheme="majorHAnsi" w:hAnsiTheme="majorHAnsi" w:cs="Arial"/>
          <w:sz w:val="20"/>
          <w:szCs w:val="20"/>
          <w:u w:val="single"/>
        </w:rPr>
      </w:pPr>
    </w:p>
    <w:p w14:paraId="3A28C717"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b/>
          <w:sz w:val="20"/>
          <w:szCs w:val="20"/>
        </w:rPr>
        <w:t>IZBOLJŠALI SMO ODNOSE V VERIGI PRESKRBE S HRANO IN GOZDNO-LESNI VERIGI</w:t>
      </w:r>
    </w:p>
    <w:p w14:paraId="496AA056" w14:textId="77777777" w:rsidR="002E7C41" w:rsidRPr="009213FC" w:rsidRDefault="002E7C41" w:rsidP="002E7C41">
      <w:pPr>
        <w:spacing w:after="0" w:line="240" w:lineRule="auto"/>
        <w:rPr>
          <w:rFonts w:asciiTheme="majorHAnsi" w:hAnsiTheme="majorHAnsi" w:cs="Arial"/>
          <w:sz w:val="20"/>
          <w:szCs w:val="20"/>
        </w:rPr>
      </w:pPr>
    </w:p>
    <w:p w14:paraId="1A95DB10"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Poseben poudarek smo namenili aktivnostim, povezanim z dolgoročnim in partnerskim sodelovanjem med gospodarskimi subjekti vzdolž verige preskrbe s hrano in v gozdno-lesni verigi. Učinkovito smo ukrepali proti nepoštenim in nedovoljenim praksam med partnerji v verigi preskrbe s hrano. </w:t>
      </w:r>
    </w:p>
    <w:p w14:paraId="0201A3CC" w14:textId="77777777" w:rsidR="002E7C41" w:rsidRPr="009213FC" w:rsidRDefault="002E7C41" w:rsidP="002E7C41">
      <w:pPr>
        <w:spacing w:after="0" w:line="240" w:lineRule="auto"/>
        <w:rPr>
          <w:rFonts w:asciiTheme="majorHAnsi" w:hAnsiTheme="majorHAnsi" w:cs="Arial"/>
          <w:b/>
          <w:sz w:val="20"/>
          <w:szCs w:val="20"/>
        </w:rPr>
      </w:pPr>
    </w:p>
    <w:p w14:paraId="13F57851"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b/>
          <w:sz w:val="20"/>
          <w:szCs w:val="20"/>
        </w:rPr>
        <w:t>UČINKI IN DOSEŽKI:</w:t>
      </w:r>
      <w:r w:rsidRPr="009213FC">
        <w:rPr>
          <w:rFonts w:asciiTheme="majorHAnsi" w:hAnsiTheme="majorHAnsi" w:cs="Arial"/>
          <w:sz w:val="20"/>
          <w:szCs w:val="20"/>
        </w:rPr>
        <w:t xml:space="preserve"> </w:t>
      </w:r>
    </w:p>
    <w:p w14:paraId="4B157F8A" w14:textId="77777777" w:rsidR="002E7C41" w:rsidRPr="009213FC" w:rsidRDefault="002E7C41" w:rsidP="002E7C41">
      <w:pPr>
        <w:spacing w:after="0" w:line="240" w:lineRule="auto"/>
        <w:rPr>
          <w:rFonts w:asciiTheme="majorHAnsi" w:hAnsiTheme="majorHAnsi" w:cs="Arial"/>
          <w:b/>
          <w:sz w:val="20"/>
          <w:szCs w:val="20"/>
        </w:rPr>
      </w:pPr>
    </w:p>
    <w:p w14:paraId="12CA9FE3"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b/>
          <w:sz w:val="20"/>
          <w:szCs w:val="20"/>
        </w:rPr>
        <w:t>Implementirali smo institucijo varuha odnosov v verigi preskrbe s hrano</w:t>
      </w:r>
      <w:r w:rsidRPr="009213FC">
        <w:rPr>
          <w:rFonts w:asciiTheme="majorHAnsi" w:hAnsiTheme="majorHAnsi" w:cs="Arial"/>
          <w:sz w:val="20"/>
          <w:szCs w:val="20"/>
        </w:rPr>
        <w:t xml:space="preserve">, s čimer smo aktivno posegli v prehransko verigo z namenom izboljšanja pravičnosti odnosov v celotni verigi (vzpostavitev v letu 2015). Skupaj s Češko in Slovaško smo opozorili na problem nepoštenih praks v agroživilski verigi in potrebo po enotnem evropskem zakonodajnem okviru. Skupni dokument je bil obravnavan na Svetu kmetijskih ministrov EU in na Odboru za kmetijstvo in podeželje v Evropskem parlamentu 16. 6. 2017. Konec marca 2018 </w:t>
      </w:r>
      <w:r w:rsidRPr="009213FC">
        <w:rPr>
          <w:rFonts w:asciiTheme="majorHAnsi" w:hAnsiTheme="majorHAnsi" w:cs="Arial"/>
          <w:sz w:val="20"/>
          <w:szCs w:val="20"/>
        </w:rPr>
        <w:lastRenderedPageBreak/>
        <w:t xml:space="preserve">smo s sprejetim </w:t>
      </w:r>
      <w:r w:rsidRPr="009213FC">
        <w:rPr>
          <w:rFonts w:asciiTheme="majorHAnsi" w:hAnsiTheme="majorHAnsi" w:cs="Arial"/>
          <w:b/>
          <w:sz w:val="20"/>
          <w:szCs w:val="20"/>
        </w:rPr>
        <w:t>Zakonom o spremembah in dopolnitvah Zakona o kmetijstvu</w:t>
      </w:r>
      <w:r w:rsidRPr="009213FC">
        <w:rPr>
          <w:rFonts w:asciiTheme="majorHAnsi" w:hAnsiTheme="majorHAnsi" w:cs="Arial"/>
          <w:sz w:val="20"/>
          <w:szCs w:val="20"/>
        </w:rPr>
        <w:t xml:space="preserve">, nadgradili odpravo nepoštenih poslovnih praks v verigi preskrbe s hrano in posledično uvedli pisnost pogodb. </w:t>
      </w:r>
    </w:p>
    <w:p w14:paraId="02647746" w14:textId="77777777" w:rsidR="002E7C41" w:rsidRPr="009213FC" w:rsidRDefault="002E7C41" w:rsidP="002E7C41">
      <w:pPr>
        <w:spacing w:after="0" w:line="240" w:lineRule="auto"/>
        <w:rPr>
          <w:rFonts w:asciiTheme="majorHAnsi" w:hAnsiTheme="majorHAnsi" w:cs="Arial"/>
          <w:sz w:val="20"/>
          <w:szCs w:val="20"/>
        </w:rPr>
      </w:pPr>
    </w:p>
    <w:p w14:paraId="6340678F"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Z </w:t>
      </w:r>
      <w:r w:rsidRPr="009213FC">
        <w:rPr>
          <w:rFonts w:asciiTheme="majorHAnsi" w:hAnsiTheme="majorHAnsi" w:cs="Arial"/>
          <w:b/>
          <w:sz w:val="20"/>
          <w:szCs w:val="20"/>
        </w:rPr>
        <w:t>uvedbo sheme »izbrana kakovost – Slovenija«</w:t>
      </w:r>
      <w:r w:rsidRPr="009213FC">
        <w:rPr>
          <w:rFonts w:asciiTheme="majorHAnsi" w:hAnsiTheme="majorHAnsi" w:cs="Arial"/>
          <w:sz w:val="20"/>
          <w:szCs w:val="20"/>
        </w:rPr>
        <w:t xml:space="preserve"> potrošniku omogočamo in jamčimo nadstandardno kakovosti surovin, ki so pridobljena s pridelavo ali rejo ter predelavo v Sloveniji. </w:t>
      </w:r>
    </w:p>
    <w:p w14:paraId="38D1BC75" w14:textId="77777777" w:rsidR="002E7C41" w:rsidRPr="009213FC" w:rsidRDefault="002E7C41" w:rsidP="002E7C41">
      <w:pPr>
        <w:autoSpaceDE w:val="0"/>
        <w:autoSpaceDN w:val="0"/>
        <w:adjustRightInd w:val="0"/>
        <w:spacing w:after="0" w:line="240" w:lineRule="auto"/>
        <w:rPr>
          <w:rFonts w:asciiTheme="majorHAnsi" w:hAnsiTheme="majorHAnsi" w:cs="Arial"/>
          <w:b/>
          <w:sz w:val="20"/>
          <w:szCs w:val="20"/>
        </w:rPr>
      </w:pPr>
    </w:p>
    <w:p w14:paraId="6137A75F" w14:textId="77777777" w:rsidR="002E7C41" w:rsidRPr="009213FC" w:rsidRDefault="002E7C41" w:rsidP="002E7C41">
      <w:pPr>
        <w:autoSpaceDE w:val="0"/>
        <w:autoSpaceDN w:val="0"/>
        <w:adjustRightInd w:val="0"/>
        <w:spacing w:after="0" w:line="240" w:lineRule="auto"/>
        <w:rPr>
          <w:rFonts w:asciiTheme="majorHAnsi" w:hAnsiTheme="majorHAnsi" w:cs="Arial"/>
          <w:bCs/>
          <w:iCs/>
          <w:sz w:val="20"/>
          <w:szCs w:val="20"/>
        </w:rPr>
      </w:pPr>
      <w:r w:rsidRPr="009213FC">
        <w:rPr>
          <w:rFonts w:asciiTheme="majorHAnsi" w:hAnsiTheme="majorHAnsi" w:cs="Arial"/>
          <w:b/>
          <w:sz w:val="20"/>
          <w:szCs w:val="20"/>
        </w:rPr>
        <w:t xml:space="preserve">Sistematično izvajamo Zakon o promociji kmetijskih pridelkov in živil </w:t>
      </w:r>
      <w:r w:rsidRPr="009213FC">
        <w:rPr>
          <w:rFonts w:asciiTheme="majorHAnsi" w:hAnsiTheme="majorHAnsi" w:cs="Arial"/>
          <w:sz w:val="20"/>
          <w:szCs w:val="20"/>
        </w:rPr>
        <w:t xml:space="preserve">za sektorja mleka ter govejega in perutninskega mesa. Potekajo tudi že postopki za vstop sektorja sadja z letom 2018 in nadaljevanje vključitve sektorjev mleka in mesa z letom 2019. </w:t>
      </w:r>
      <w:r w:rsidRPr="009213FC">
        <w:rPr>
          <w:rFonts w:asciiTheme="majorHAnsi" w:hAnsiTheme="majorHAnsi" w:cs="Arial"/>
          <w:bCs/>
          <w:sz w:val="20"/>
          <w:szCs w:val="20"/>
        </w:rPr>
        <w:t>S promocijskimi kampanjami uspešno narašča nakup lokalnih proizvodov – porast za 12 %.</w:t>
      </w:r>
      <w:r w:rsidRPr="009213FC">
        <w:rPr>
          <w:rFonts w:asciiTheme="majorHAnsi" w:hAnsiTheme="majorHAnsi" w:cs="Arial"/>
          <w:sz w:val="20"/>
          <w:szCs w:val="20"/>
        </w:rPr>
        <w:t xml:space="preserve"> </w:t>
      </w:r>
      <w:r w:rsidRPr="009213FC">
        <w:rPr>
          <w:rFonts w:asciiTheme="majorHAnsi" w:hAnsiTheme="majorHAnsi" w:cs="Arial"/>
          <w:bCs/>
          <w:iCs/>
          <w:sz w:val="20"/>
          <w:szCs w:val="20"/>
        </w:rPr>
        <w:t>Povečala pa sta se še prepoznavnost in razumevanje znaka „izbrana kakovost – Slovenija“ med potrošniki</w:t>
      </w:r>
      <w:r w:rsidRPr="009213FC">
        <w:rPr>
          <w:rFonts w:asciiTheme="majorHAnsi" w:hAnsiTheme="majorHAnsi" w:cs="Arial"/>
          <w:b/>
          <w:bCs/>
          <w:iCs/>
          <w:sz w:val="20"/>
          <w:szCs w:val="20"/>
        </w:rPr>
        <w:t xml:space="preserve">  </w:t>
      </w:r>
      <w:r w:rsidRPr="009213FC">
        <w:rPr>
          <w:rFonts w:asciiTheme="majorHAnsi" w:hAnsiTheme="majorHAnsi" w:cs="Arial"/>
          <w:bCs/>
          <w:iCs/>
          <w:sz w:val="20"/>
          <w:szCs w:val="20"/>
        </w:rPr>
        <w:t xml:space="preserve">(rast za 36 %, Vir: Valicon, 2017).  Tako je pretežen del slovenske mlečne proizvodnje, slovenske perutninske proizvodnje in proizvodnje slovenskega govejega mesa že v shemi „izbrana kakovost“. Povečalo se je zaupanje potrošnikov v lokalno hrano (rast za 6% v primerjavi z 2015, Vir: Valicon, 2015, 2017) ter naraščanje pogostosti nakupa lokalne hrane (rast za 3% v primerjavi z 2013, Vir: Valicon, 2013, 2017) </w:t>
      </w:r>
    </w:p>
    <w:p w14:paraId="2F1CE3AB" w14:textId="77777777" w:rsidR="002E7C41" w:rsidRPr="009213FC" w:rsidRDefault="002E7C41" w:rsidP="002E7C41">
      <w:pPr>
        <w:autoSpaceDE w:val="0"/>
        <w:autoSpaceDN w:val="0"/>
        <w:adjustRightInd w:val="0"/>
        <w:spacing w:after="0" w:line="240" w:lineRule="auto"/>
        <w:rPr>
          <w:rFonts w:asciiTheme="majorHAnsi" w:hAnsiTheme="majorHAnsi" w:cs="Arial"/>
          <w:bCs/>
          <w:iCs/>
          <w:sz w:val="20"/>
          <w:szCs w:val="20"/>
        </w:rPr>
      </w:pPr>
    </w:p>
    <w:p w14:paraId="0256F024"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Izvedli smo </w:t>
      </w:r>
      <w:r w:rsidRPr="009213FC">
        <w:rPr>
          <w:rFonts w:asciiTheme="majorHAnsi" w:hAnsiTheme="majorHAnsi" w:cs="Arial"/>
          <w:bCs/>
          <w:iCs/>
          <w:sz w:val="20"/>
          <w:szCs w:val="20"/>
        </w:rPr>
        <w:t xml:space="preserve">5 oglaševalskih kampanj: </w:t>
      </w:r>
    </w:p>
    <w:p w14:paraId="5C474076" w14:textId="77777777" w:rsidR="002E7C41" w:rsidRPr="009213FC" w:rsidRDefault="002E7C41" w:rsidP="002E7C41">
      <w:pPr>
        <w:numPr>
          <w:ilvl w:val="1"/>
          <w:numId w:val="34"/>
        </w:numPr>
        <w:autoSpaceDE w:val="0"/>
        <w:autoSpaceDN w:val="0"/>
        <w:adjustRightInd w:val="0"/>
        <w:spacing w:after="0" w:line="240" w:lineRule="auto"/>
        <w:rPr>
          <w:rFonts w:asciiTheme="majorHAnsi" w:hAnsiTheme="majorHAnsi" w:cs="Arial"/>
          <w:bCs/>
          <w:iCs/>
          <w:sz w:val="20"/>
          <w:szCs w:val="20"/>
        </w:rPr>
      </w:pPr>
      <w:r w:rsidRPr="009213FC">
        <w:rPr>
          <w:rFonts w:asciiTheme="majorHAnsi" w:hAnsiTheme="majorHAnsi" w:cs="Arial"/>
          <w:bCs/>
          <w:iCs/>
          <w:sz w:val="20"/>
          <w:szCs w:val="20"/>
          <w:lang w:val="pl-PL"/>
        </w:rPr>
        <w:t>”Bodite pozorni na lokalno kakovost”, oktober 2014 (61.553 EUR)</w:t>
      </w:r>
    </w:p>
    <w:p w14:paraId="3480CF3A" w14:textId="77777777" w:rsidR="002E7C41" w:rsidRPr="009213FC" w:rsidRDefault="002E7C41" w:rsidP="002E7C41">
      <w:pPr>
        <w:numPr>
          <w:ilvl w:val="1"/>
          <w:numId w:val="34"/>
        </w:numPr>
        <w:autoSpaceDE w:val="0"/>
        <w:autoSpaceDN w:val="0"/>
        <w:adjustRightInd w:val="0"/>
        <w:spacing w:after="0" w:line="240" w:lineRule="auto"/>
        <w:rPr>
          <w:rFonts w:asciiTheme="majorHAnsi" w:hAnsiTheme="majorHAnsi" w:cs="Arial"/>
          <w:bCs/>
          <w:iCs/>
          <w:sz w:val="20"/>
          <w:szCs w:val="20"/>
        </w:rPr>
      </w:pPr>
      <w:r w:rsidRPr="009213FC">
        <w:rPr>
          <w:rFonts w:asciiTheme="majorHAnsi" w:hAnsiTheme="majorHAnsi" w:cs="Arial"/>
          <w:bCs/>
          <w:iCs/>
          <w:sz w:val="20"/>
          <w:szCs w:val="20"/>
          <w:lang w:val="pl-PL"/>
        </w:rPr>
        <w:t>”</w:t>
      </w:r>
      <w:r w:rsidRPr="009213FC">
        <w:rPr>
          <w:rFonts w:asciiTheme="majorHAnsi" w:hAnsiTheme="majorHAnsi" w:cs="Arial"/>
          <w:bCs/>
          <w:iCs/>
          <w:sz w:val="20"/>
          <w:szCs w:val="20"/>
        </w:rPr>
        <w:t>Kakovost nam je blizu</w:t>
      </w:r>
      <w:r w:rsidRPr="009213FC">
        <w:rPr>
          <w:rFonts w:asciiTheme="majorHAnsi" w:hAnsiTheme="majorHAnsi" w:cs="Arial"/>
          <w:bCs/>
          <w:iCs/>
          <w:sz w:val="20"/>
          <w:szCs w:val="20"/>
          <w:lang w:val="pl-PL"/>
        </w:rPr>
        <w:t>”</w:t>
      </w:r>
      <w:r w:rsidRPr="009213FC">
        <w:rPr>
          <w:rFonts w:asciiTheme="majorHAnsi" w:hAnsiTheme="majorHAnsi" w:cs="Arial"/>
          <w:bCs/>
          <w:iCs/>
          <w:sz w:val="20"/>
          <w:szCs w:val="20"/>
        </w:rPr>
        <w:t>, 2014/2015 (471.714 EUR)</w:t>
      </w:r>
    </w:p>
    <w:p w14:paraId="4C9AC52D" w14:textId="77777777" w:rsidR="002E7C41" w:rsidRPr="009213FC" w:rsidRDefault="002E7C41" w:rsidP="002E7C41">
      <w:pPr>
        <w:numPr>
          <w:ilvl w:val="1"/>
          <w:numId w:val="34"/>
        </w:numPr>
        <w:autoSpaceDE w:val="0"/>
        <w:autoSpaceDN w:val="0"/>
        <w:adjustRightInd w:val="0"/>
        <w:spacing w:after="0" w:line="240" w:lineRule="auto"/>
        <w:rPr>
          <w:rFonts w:asciiTheme="majorHAnsi" w:hAnsiTheme="majorHAnsi" w:cs="Arial"/>
          <w:bCs/>
          <w:iCs/>
          <w:sz w:val="20"/>
          <w:szCs w:val="20"/>
        </w:rPr>
      </w:pPr>
      <w:r w:rsidRPr="009213FC">
        <w:rPr>
          <w:rFonts w:asciiTheme="majorHAnsi" w:hAnsiTheme="majorHAnsi" w:cs="Arial"/>
          <w:bCs/>
          <w:iCs/>
          <w:sz w:val="20"/>
          <w:szCs w:val="20"/>
        </w:rPr>
        <w:t xml:space="preserve">Krizna kampanja </w:t>
      </w:r>
      <w:r w:rsidRPr="009213FC">
        <w:rPr>
          <w:rFonts w:asciiTheme="majorHAnsi" w:hAnsiTheme="majorHAnsi" w:cs="Arial"/>
          <w:bCs/>
          <w:iCs/>
          <w:sz w:val="20"/>
          <w:szCs w:val="20"/>
          <w:lang w:val="pl-PL"/>
        </w:rPr>
        <w:t>”</w:t>
      </w:r>
      <w:r w:rsidRPr="009213FC">
        <w:rPr>
          <w:rFonts w:asciiTheme="majorHAnsi" w:hAnsiTheme="majorHAnsi" w:cs="Arial"/>
          <w:bCs/>
          <w:iCs/>
          <w:sz w:val="20"/>
          <w:szCs w:val="20"/>
        </w:rPr>
        <w:t>Eno lokalno jabolko na dan</w:t>
      </w:r>
      <w:r w:rsidRPr="009213FC">
        <w:rPr>
          <w:rFonts w:asciiTheme="majorHAnsi" w:hAnsiTheme="majorHAnsi" w:cs="Arial"/>
          <w:bCs/>
          <w:iCs/>
          <w:sz w:val="20"/>
          <w:szCs w:val="20"/>
          <w:lang w:val="pl-PL"/>
        </w:rPr>
        <w:t>”</w:t>
      </w:r>
      <w:r w:rsidRPr="009213FC">
        <w:rPr>
          <w:rFonts w:asciiTheme="majorHAnsi" w:hAnsiTheme="majorHAnsi" w:cs="Arial"/>
          <w:bCs/>
          <w:iCs/>
          <w:sz w:val="20"/>
          <w:szCs w:val="20"/>
        </w:rPr>
        <w:t xml:space="preserve"> za jabolka, avgust do november 2015 (51.088 EUR)</w:t>
      </w:r>
    </w:p>
    <w:p w14:paraId="688B38C5" w14:textId="77777777" w:rsidR="002E7C41" w:rsidRPr="009213FC" w:rsidRDefault="002E7C41" w:rsidP="002E7C41">
      <w:pPr>
        <w:numPr>
          <w:ilvl w:val="1"/>
          <w:numId w:val="34"/>
        </w:numPr>
        <w:autoSpaceDE w:val="0"/>
        <w:autoSpaceDN w:val="0"/>
        <w:adjustRightInd w:val="0"/>
        <w:spacing w:after="0" w:line="240" w:lineRule="auto"/>
        <w:rPr>
          <w:rFonts w:asciiTheme="majorHAnsi" w:hAnsiTheme="majorHAnsi" w:cs="Arial"/>
          <w:bCs/>
          <w:iCs/>
          <w:sz w:val="20"/>
          <w:szCs w:val="20"/>
        </w:rPr>
      </w:pPr>
      <w:r w:rsidRPr="009213FC">
        <w:rPr>
          <w:rFonts w:asciiTheme="majorHAnsi" w:hAnsiTheme="majorHAnsi" w:cs="Arial"/>
          <w:bCs/>
          <w:iCs/>
          <w:sz w:val="20"/>
          <w:szCs w:val="20"/>
        </w:rPr>
        <w:t xml:space="preserve">Krizna kampanja </w:t>
      </w:r>
      <w:r w:rsidRPr="009213FC">
        <w:rPr>
          <w:rFonts w:asciiTheme="majorHAnsi" w:hAnsiTheme="majorHAnsi" w:cs="Arial"/>
          <w:bCs/>
          <w:iCs/>
          <w:sz w:val="20"/>
          <w:szCs w:val="20"/>
          <w:lang w:val="pl-PL"/>
        </w:rPr>
        <w:t>”</w:t>
      </w:r>
      <w:r w:rsidRPr="009213FC">
        <w:rPr>
          <w:rFonts w:asciiTheme="majorHAnsi" w:hAnsiTheme="majorHAnsi" w:cs="Arial"/>
          <w:bCs/>
          <w:iCs/>
          <w:sz w:val="20"/>
          <w:szCs w:val="20"/>
        </w:rPr>
        <w:t>Lokalno mleko</w:t>
      </w:r>
      <w:r w:rsidRPr="009213FC">
        <w:rPr>
          <w:rFonts w:asciiTheme="majorHAnsi" w:hAnsiTheme="majorHAnsi" w:cs="Arial"/>
          <w:bCs/>
          <w:iCs/>
          <w:sz w:val="20"/>
          <w:szCs w:val="20"/>
          <w:lang w:val="pl-PL"/>
        </w:rPr>
        <w:t>”</w:t>
      </w:r>
      <w:r w:rsidRPr="009213FC">
        <w:rPr>
          <w:rFonts w:asciiTheme="majorHAnsi" w:hAnsiTheme="majorHAnsi" w:cs="Arial"/>
          <w:bCs/>
          <w:iCs/>
          <w:sz w:val="20"/>
          <w:szCs w:val="20"/>
        </w:rPr>
        <w:t xml:space="preserve"> , september – oktober  2015 (57.182 EUR)</w:t>
      </w:r>
    </w:p>
    <w:p w14:paraId="400DCD36" w14:textId="77777777" w:rsidR="002E7C41" w:rsidRPr="009213FC" w:rsidRDefault="002E7C41" w:rsidP="002E7C41">
      <w:pPr>
        <w:numPr>
          <w:ilvl w:val="1"/>
          <w:numId w:val="34"/>
        </w:numPr>
        <w:autoSpaceDE w:val="0"/>
        <w:autoSpaceDN w:val="0"/>
        <w:adjustRightInd w:val="0"/>
        <w:spacing w:after="0" w:line="240" w:lineRule="auto"/>
        <w:rPr>
          <w:rFonts w:asciiTheme="majorHAnsi" w:hAnsiTheme="majorHAnsi" w:cs="Arial"/>
          <w:bCs/>
          <w:iCs/>
          <w:sz w:val="20"/>
          <w:szCs w:val="20"/>
        </w:rPr>
      </w:pPr>
      <w:r w:rsidRPr="009213FC">
        <w:rPr>
          <w:rFonts w:asciiTheme="majorHAnsi" w:hAnsiTheme="majorHAnsi" w:cs="Arial"/>
          <w:bCs/>
          <w:iCs/>
          <w:sz w:val="20"/>
          <w:szCs w:val="20"/>
          <w:lang w:val="pl-PL"/>
        </w:rPr>
        <w:t>”</w:t>
      </w:r>
      <w:r w:rsidRPr="009213FC">
        <w:rPr>
          <w:rFonts w:asciiTheme="majorHAnsi" w:hAnsiTheme="majorHAnsi" w:cs="Arial"/>
          <w:bCs/>
          <w:iCs/>
          <w:sz w:val="20"/>
          <w:szCs w:val="20"/>
        </w:rPr>
        <w:t>Naša super hrana</w:t>
      </w:r>
      <w:r w:rsidRPr="009213FC">
        <w:rPr>
          <w:rFonts w:asciiTheme="majorHAnsi" w:hAnsiTheme="majorHAnsi" w:cs="Arial"/>
          <w:bCs/>
          <w:iCs/>
          <w:sz w:val="20"/>
          <w:szCs w:val="20"/>
          <w:lang w:val="pl-PL"/>
        </w:rPr>
        <w:t>”</w:t>
      </w:r>
      <w:r w:rsidRPr="009213FC">
        <w:rPr>
          <w:rFonts w:asciiTheme="majorHAnsi" w:hAnsiTheme="majorHAnsi" w:cs="Arial"/>
          <w:bCs/>
          <w:iCs/>
          <w:sz w:val="20"/>
          <w:szCs w:val="20"/>
        </w:rPr>
        <w:t>, november 2016 do junij 2019 – prva kampanja s finančno participacijo sektorjev mleka in mesa (3.035.877 EUR v treh letih – do sedaj porabljenih 1.335.000 EUR)</w:t>
      </w:r>
    </w:p>
    <w:p w14:paraId="6C865CD1" w14:textId="77777777" w:rsidR="002E7C41" w:rsidRPr="009213FC" w:rsidRDefault="002E7C41" w:rsidP="002E7C41">
      <w:pPr>
        <w:autoSpaceDE w:val="0"/>
        <w:autoSpaceDN w:val="0"/>
        <w:adjustRightInd w:val="0"/>
        <w:spacing w:after="0" w:line="240" w:lineRule="auto"/>
        <w:rPr>
          <w:rFonts w:asciiTheme="majorHAnsi" w:hAnsiTheme="majorHAnsi" w:cs="Arial"/>
          <w:b/>
          <w:bCs/>
          <w:iCs/>
          <w:sz w:val="20"/>
          <w:szCs w:val="20"/>
        </w:rPr>
      </w:pPr>
    </w:p>
    <w:p w14:paraId="18323BA4" w14:textId="4A2CACFF"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S </w:t>
      </w:r>
      <w:r w:rsidRPr="009213FC">
        <w:rPr>
          <w:rFonts w:asciiTheme="majorHAnsi" w:hAnsiTheme="majorHAnsi" w:cs="Arial"/>
          <w:b/>
          <w:sz w:val="20"/>
          <w:szCs w:val="20"/>
        </w:rPr>
        <w:t>številnimi aktivnostmi</w:t>
      </w:r>
      <w:r w:rsidRPr="009213FC">
        <w:rPr>
          <w:rFonts w:asciiTheme="majorHAnsi" w:hAnsiTheme="majorHAnsi" w:cs="Arial"/>
          <w:sz w:val="20"/>
          <w:szCs w:val="20"/>
        </w:rPr>
        <w:t xml:space="preserve"> (strokovni posveti, priprava vzorčne razpisne dokumentacije, aktivnosti ob tradicionalnem slovenskem zajtrku) smo izboljšali</w:t>
      </w:r>
      <w:r w:rsidRPr="009213FC">
        <w:rPr>
          <w:rFonts w:asciiTheme="majorHAnsi" w:hAnsiTheme="majorHAnsi" w:cs="Arial"/>
          <w:b/>
          <w:sz w:val="20"/>
          <w:szCs w:val="20"/>
        </w:rPr>
        <w:t xml:space="preserve"> uvajanje lokalnih živil v javne zavode.</w:t>
      </w:r>
    </w:p>
    <w:p w14:paraId="5A26B30E" w14:textId="77777777" w:rsidR="002E7C41" w:rsidRPr="009213FC" w:rsidRDefault="002E7C41" w:rsidP="002E7C41">
      <w:pPr>
        <w:pStyle w:val="Navadensplet"/>
        <w:spacing w:before="0" w:beforeAutospacing="0" w:after="0" w:afterAutospacing="0"/>
        <w:rPr>
          <w:rFonts w:asciiTheme="majorHAnsi" w:hAnsiTheme="majorHAnsi" w:cs="Arial"/>
          <w:b/>
          <w:sz w:val="20"/>
          <w:szCs w:val="20"/>
        </w:rPr>
      </w:pPr>
    </w:p>
    <w:p w14:paraId="19B00DEF" w14:textId="77777777" w:rsidR="002E7C41" w:rsidRPr="009213FC" w:rsidRDefault="002E7C41" w:rsidP="002E7C41">
      <w:pPr>
        <w:pStyle w:val="Navadensplet"/>
        <w:spacing w:before="0" w:beforeAutospacing="0" w:after="0" w:afterAutospacing="0"/>
        <w:rPr>
          <w:rFonts w:asciiTheme="majorHAnsi" w:hAnsiTheme="majorHAnsi" w:cs="Arial"/>
          <w:sz w:val="20"/>
          <w:szCs w:val="20"/>
        </w:rPr>
      </w:pPr>
      <w:r w:rsidRPr="009213FC">
        <w:rPr>
          <w:rFonts w:asciiTheme="majorHAnsi" w:hAnsiTheme="majorHAnsi" w:cs="Arial"/>
          <w:b/>
          <w:sz w:val="20"/>
          <w:szCs w:val="20"/>
        </w:rPr>
        <w:t>Še naprej osveščamo ljudi pred zavržki hrane</w:t>
      </w:r>
      <w:r w:rsidRPr="009213FC">
        <w:rPr>
          <w:rFonts w:asciiTheme="majorHAnsi" w:hAnsiTheme="majorHAnsi" w:cs="Arial"/>
          <w:sz w:val="20"/>
          <w:szCs w:val="20"/>
        </w:rPr>
        <w:t>. V ta namen smo spremenili Zakon o kmetijstvu, ki je s spremembo pravilnika Ministrstva za finance omogočil oprostitev plačila DDV za doniranje viškov hrane v dobrodelne namene. Prav tako je bil uspešno izveden javni razpis s podporo za nakup hladilnih naprav za hranjenje viškov hrane v vrednosti 45.000 evrov. Ugodeno je bilo 12 humanitarnim in dobrodelnim organizacijam, ki se ukvarjajo z razdeljevanjem hrane.</w:t>
      </w:r>
    </w:p>
    <w:p w14:paraId="1213483E" w14:textId="77777777" w:rsidR="002E7C41" w:rsidRPr="009213FC" w:rsidRDefault="002E7C41" w:rsidP="002E7C41">
      <w:pPr>
        <w:spacing w:after="0" w:line="240" w:lineRule="auto"/>
        <w:rPr>
          <w:rFonts w:asciiTheme="majorHAnsi" w:hAnsiTheme="majorHAnsi" w:cs="Arial"/>
          <w:b/>
          <w:sz w:val="20"/>
          <w:szCs w:val="20"/>
        </w:rPr>
      </w:pPr>
    </w:p>
    <w:p w14:paraId="08C731C4"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b/>
          <w:sz w:val="20"/>
          <w:szCs w:val="20"/>
        </w:rPr>
        <w:t>SPODBUDILI SMO NOVE OBLIKE KOOPERATIV IN POVEZOVANJ NA PODEŽELJU</w:t>
      </w:r>
    </w:p>
    <w:p w14:paraId="5CCCEB5E" w14:textId="77777777" w:rsidR="002E7C41" w:rsidRPr="009213FC" w:rsidRDefault="002E7C41" w:rsidP="002E7C41">
      <w:pPr>
        <w:spacing w:after="0" w:line="240" w:lineRule="auto"/>
        <w:rPr>
          <w:rFonts w:asciiTheme="majorHAnsi" w:hAnsiTheme="majorHAnsi" w:cs="Arial"/>
          <w:sz w:val="20"/>
          <w:szCs w:val="20"/>
        </w:rPr>
      </w:pPr>
    </w:p>
    <w:p w14:paraId="3C6E53B5"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Zavzemamo se za učinkovitejše povezovanje ponudnikov v kmetijstvu in gozdarstvu, bodisi s spodbudami za poslovno povezovanje obstoječih zadrug, ali pa s (časovno omejenimi) podporami novoustanovljenim organizacijam proizvajalcev, vključno z novimi oblikami kooperativ in socialnih podjetij na podeželju. Večje podpore bodo deležne skupine slovenskih proizvajalcev pri dodajanju vrednosti primarni proizvodnji ter odpiranju novih delovnih mest na podeželju. </w:t>
      </w:r>
    </w:p>
    <w:p w14:paraId="6F8E296F" w14:textId="77777777" w:rsidR="002E7C41" w:rsidRPr="009213FC" w:rsidRDefault="002E7C41" w:rsidP="002E7C41">
      <w:pPr>
        <w:spacing w:after="0" w:line="240" w:lineRule="auto"/>
        <w:rPr>
          <w:rFonts w:asciiTheme="majorHAnsi" w:hAnsiTheme="majorHAnsi" w:cs="Arial"/>
          <w:b/>
          <w:sz w:val="20"/>
          <w:szCs w:val="20"/>
        </w:rPr>
      </w:pPr>
    </w:p>
    <w:p w14:paraId="410C7682" w14:textId="77777777" w:rsidR="002E7C41" w:rsidRDefault="002E7C41" w:rsidP="002E7C41">
      <w:pPr>
        <w:spacing w:after="0" w:line="240" w:lineRule="auto"/>
        <w:rPr>
          <w:rFonts w:asciiTheme="majorHAnsi" w:hAnsiTheme="majorHAnsi" w:cs="Arial"/>
          <w:b/>
          <w:sz w:val="20"/>
          <w:szCs w:val="20"/>
        </w:rPr>
      </w:pPr>
    </w:p>
    <w:p w14:paraId="11E889A3" w14:textId="77777777" w:rsidR="002E7C41" w:rsidRDefault="002E7C41" w:rsidP="002E7C41">
      <w:pPr>
        <w:spacing w:after="0" w:line="240" w:lineRule="auto"/>
        <w:rPr>
          <w:rFonts w:asciiTheme="majorHAnsi" w:hAnsiTheme="majorHAnsi" w:cs="Arial"/>
          <w:b/>
          <w:sz w:val="20"/>
          <w:szCs w:val="20"/>
        </w:rPr>
      </w:pPr>
    </w:p>
    <w:p w14:paraId="6DE5EB6D" w14:textId="77777777" w:rsidR="002E7C41" w:rsidRDefault="002E7C41" w:rsidP="002E7C41">
      <w:pPr>
        <w:spacing w:after="0" w:line="240" w:lineRule="auto"/>
        <w:rPr>
          <w:rFonts w:asciiTheme="majorHAnsi" w:hAnsiTheme="majorHAnsi" w:cs="Arial"/>
          <w:b/>
          <w:sz w:val="20"/>
          <w:szCs w:val="20"/>
        </w:rPr>
      </w:pPr>
    </w:p>
    <w:p w14:paraId="3BD869A1" w14:textId="20F4E445"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b/>
          <w:sz w:val="20"/>
          <w:szCs w:val="20"/>
        </w:rPr>
        <w:lastRenderedPageBreak/>
        <w:t>UČINKI IN DOSEŽKI:</w:t>
      </w:r>
      <w:r w:rsidRPr="009213FC">
        <w:rPr>
          <w:rFonts w:asciiTheme="majorHAnsi" w:hAnsiTheme="majorHAnsi" w:cs="Arial"/>
          <w:sz w:val="20"/>
          <w:szCs w:val="20"/>
        </w:rPr>
        <w:t xml:space="preserve"> </w:t>
      </w:r>
    </w:p>
    <w:p w14:paraId="78592B50" w14:textId="77777777" w:rsidR="002E7C41" w:rsidRPr="009213FC" w:rsidRDefault="002E7C41" w:rsidP="002E7C41">
      <w:pPr>
        <w:spacing w:after="0" w:line="240" w:lineRule="auto"/>
        <w:rPr>
          <w:rFonts w:asciiTheme="majorHAnsi" w:hAnsiTheme="majorHAnsi" w:cs="Arial"/>
          <w:sz w:val="20"/>
          <w:szCs w:val="20"/>
        </w:rPr>
      </w:pPr>
    </w:p>
    <w:p w14:paraId="0FDF9680"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Omogočili smo ugodnejšo obravnavo skupin proizvajalcev, zadrug in socialnih podjetij pri merilih za ocenjevanje vlog na razpisih PRP. 20. aprila 2018 je pričela veljati Uredba o izvajanju podukrepa Ustanavljanje skupin in organizacij proizvajalcev v kmetijskem in gozdarskem sektorju iz Programa razvoja podeželja republike Slovenija za obdobje 2014 – 2020.</w:t>
      </w:r>
    </w:p>
    <w:p w14:paraId="0F9D587C" w14:textId="77777777" w:rsidR="002E7C41" w:rsidRPr="009213FC" w:rsidRDefault="002E7C41" w:rsidP="002E7C41">
      <w:pPr>
        <w:tabs>
          <w:tab w:val="left" w:pos="284"/>
        </w:tabs>
        <w:spacing w:after="0" w:line="240" w:lineRule="auto"/>
        <w:rPr>
          <w:rFonts w:asciiTheme="majorHAnsi" w:hAnsiTheme="majorHAnsi" w:cs="Arial"/>
          <w:b/>
          <w:bCs/>
          <w:sz w:val="20"/>
          <w:szCs w:val="20"/>
        </w:rPr>
      </w:pPr>
    </w:p>
    <w:p w14:paraId="2258586D" w14:textId="77777777" w:rsidR="002E7C41" w:rsidRPr="009213FC" w:rsidRDefault="002E7C41" w:rsidP="002E7C41">
      <w:pPr>
        <w:tabs>
          <w:tab w:val="left" w:pos="284"/>
        </w:tabs>
        <w:spacing w:after="0" w:line="240" w:lineRule="auto"/>
        <w:rPr>
          <w:rFonts w:asciiTheme="majorHAnsi" w:hAnsiTheme="majorHAnsi" w:cs="Arial"/>
          <w:sz w:val="20"/>
          <w:szCs w:val="20"/>
        </w:rPr>
      </w:pPr>
      <w:r w:rsidRPr="009213FC">
        <w:rPr>
          <w:rFonts w:asciiTheme="majorHAnsi" w:hAnsiTheme="majorHAnsi" w:cs="Arial"/>
          <w:b/>
          <w:bCs/>
          <w:sz w:val="20"/>
          <w:szCs w:val="20"/>
        </w:rPr>
        <w:t>Izvedeni so bili razpisi za ukrep sodelovanje</w:t>
      </w:r>
      <w:r w:rsidRPr="009213FC">
        <w:rPr>
          <w:rFonts w:asciiTheme="majorHAnsi" w:hAnsiTheme="majorHAnsi" w:cs="Arial"/>
          <w:sz w:val="20"/>
          <w:szCs w:val="20"/>
        </w:rPr>
        <w:t>, s katerimi se podpira raznovrstne oblike sodelovanja, da je akterjem na podeželskih območjih omogočeno lažje premagovanje gospodarskih, okoljskih in drugih omejitev, s katerimi se ti soočajo zaradi razdrobljenosti in nepovezanosti. Na razpolago je bilo 20 mio EUR, razpisanih je bila polovica vseh sredstev:</w:t>
      </w:r>
    </w:p>
    <w:p w14:paraId="32451D19" w14:textId="77777777" w:rsidR="002E7C41" w:rsidRPr="009213FC" w:rsidRDefault="002E7C41" w:rsidP="002E7C41">
      <w:pPr>
        <w:pStyle w:val="Odstavekseznama"/>
        <w:numPr>
          <w:ilvl w:val="0"/>
          <w:numId w:val="33"/>
        </w:numPr>
        <w:tabs>
          <w:tab w:val="left" w:pos="284"/>
        </w:tabs>
        <w:spacing w:after="0"/>
        <w:jc w:val="left"/>
        <w:rPr>
          <w:rFonts w:asciiTheme="majorHAnsi" w:hAnsiTheme="majorHAnsi" w:cs="Arial"/>
          <w:sz w:val="20"/>
          <w:szCs w:val="20"/>
        </w:rPr>
      </w:pPr>
      <w:r w:rsidRPr="009213FC">
        <w:rPr>
          <w:rFonts w:asciiTheme="majorHAnsi" w:hAnsiTheme="majorHAnsi" w:cs="Arial"/>
          <w:sz w:val="20"/>
          <w:szCs w:val="20"/>
        </w:rPr>
        <w:t>v letu 2017 zaključena 2 razpisa za 2,8 mio EUR,</w:t>
      </w:r>
    </w:p>
    <w:p w14:paraId="207A1735" w14:textId="77777777" w:rsidR="002E7C41" w:rsidRPr="009213FC" w:rsidRDefault="002E7C41" w:rsidP="002E7C41">
      <w:pPr>
        <w:pStyle w:val="Odstavekseznama"/>
        <w:numPr>
          <w:ilvl w:val="0"/>
          <w:numId w:val="33"/>
        </w:numPr>
        <w:tabs>
          <w:tab w:val="left" w:pos="284"/>
        </w:tabs>
        <w:spacing w:after="0"/>
        <w:jc w:val="left"/>
        <w:rPr>
          <w:rFonts w:asciiTheme="majorHAnsi" w:hAnsiTheme="majorHAnsi" w:cs="Arial"/>
          <w:sz w:val="20"/>
          <w:szCs w:val="20"/>
        </w:rPr>
      </w:pPr>
      <w:r w:rsidRPr="009213FC">
        <w:rPr>
          <w:rFonts w:asciiTheme="majorHAnsi" w:hAnsiTheme="majorHAnsi" w:cs="Arial"/>
          <w:sz w:val="20"/>
          <w:szCs w:val="20"/>
        </w:rPr>
        <w:t>v letu 2018 odprta 2 razpisa za 8 mio EUR.</w:t>
      </w:r>
    </w:p>
    <w:p w14:paraId="06D91EE7" w14:textId="77777777" w:rsidR="002E7C41" w:rsidRPr="009213FC" w:rsidRDefault="002E7C41" w:rsidP="002E7C41">
      <w:pPr>
        <w:pStyle w:val="Odstavekseznama"/>
        <w:tabs>
          <w:tab w:val="left" w:pos="284"/>
        </w:tabs>
        <w:spacing w:after="0"/>
        <w:jc w:val="left"/>
        <w:rPr>
          <w:rFonts w:asciiTheme="majorHAnsi" w:hAnsiTheme="majorHAnsi" w:cs="Arial"/>
          <w:sz w:val="20"/>
          <w:szCs w:val="20"/>
        </w:rPr>
      </w:pPr>
    </w:p>
    <w:p w14:paraId="528344CE"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b/>
          <w:sz w:val="20"/>
          <w:szCs w:val="20"/>
        </w:rPr>
        <w:t>ZAVZEMALI SMO SE ZA DOSLEDNO UPOŠTEVANJE ZAKONODAJE PRI SPREMEMBI NAMEMBNOSTI KMETIJSKIH ZEMLJIŠČ</w:t>
      </w:r>
      <w:r w:rsidRPr="009213FC">
        <w:rPr>
          <w:rFonts w:asciiTheme="majorHAnsi" w:hAnsiTheme="majorHAnsi" w:cs="Arial"/>
          <w:sz w:val="20"/>
          <w:szCs w:val="20"/>
        </w:rPr>
        <w:t xml:space="preserve">. </w:t>
      </w:r>
    </w:p>
    <w:p w14:paraId="10F37838" w14:textId="77777777" w:rsidR="002E7C41" w:rsidRPr="009213FC" w:rsidRDefault="002E7C41" w:rsidP="002E7C41">
      <w:pPr>
        <w:spacing w:after="0" w:line="240" w:lineRule="auto"/>
        <w:rPr>
          <w:rFonts w:asciiTheme="majorHAnsi" w:hAnsiTheme="majorHAnsi" w:cs="Arial"/>
          <w:sz w:val="20"/>
          <w:szCs w:val="20"/>
        </w:rPr>
      </w:pPr>
    </w:p>
    <w:p w14:paraId="6757A69A"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Zaostrili smo dosledno upoštevanje zakonodaje, ki ureja spremembo namembnosti kmetijskih zemljišč v načrtovanju rabe prostora, zlasti v smeri večje zaščite najboljših kmetijskih zemljišč z določitvijo trajno varovanih kmetijskih zemljišč, izboljšanja potenciala kmetijskih zemljišč z ukrepi za spodbujanje namakanja in sprejema sistemskega zakona o agrarnih skupnostih. Skladu kmetijskih zemljišč in gozdov smo omogočili pomembnejšo intervencijsko vlogo pri prometu s kmetijskimi zemljišči in pri zagotavljanju večje samooskrbe s hrano. </w:t>
      </w:r>
    </w:p>
    <w:p w14:paraId="289F4CDF" w14:textId="77777777" w:rsidR="002E7C41" w:rsidRPr="009213FC" w:rsidRDefault="002E7C41" w:rsidP="002E7C41">
      <w:pPr>
        <w:spacing w:after="0" w:line="240" w:lineRule="auto"/>
        <w:rPr>
          <w:rFonts w:asciiTheme="majorHAnsi" w:hAnsiTheme="majorHAnsi" w:cs="Arial"/>
          <w:b/>
          <w:sz w:val="20"/>
          <w:szCs w:val="20"/>
        </w:rPr>
      </w:pPr>
    </w:p>
    <w:p w14:paraId="0254C236" w14:textId="77777777" w:rsidR="002E7C41" w:rsidRPr="009213FC" w:rsidRDefault="002E7C41" w:rsidP="002E7C41">
      <w:pPr>
        <w:spacing w:after="0" w:line="240" w:lineRule="auto"/>
        <w:rPr>
          <w:rFonts w:asciiTheme="majorHAnsi" w:hAnsiTheme="majorHAnsi" w:cs="Arial"/>
          <w:b/>
          <w:sz w:val="20"/>
          <w:szCs w:val="20"/>
        </w:rPr>
      </w:pPr>
      <w:r w:rsidRPr="009213FC">
        <w:rPr>
          <w:rFonts w:asciiTheme="majorHAnsi" w:hAnsiTheme="majorHAnsi" w:cs="Arial"/>
          <w:b/>
          <w:sz w:val="20"/>
          <w:szCs w:val="20"/>
        </w:rPr>
        <w:t>UČINKI IN DOSEŽKI:</w:t>
      </w:r>
    </w:p>
    <w:p w14:paraId="08AB31C4" w14:textId="77777777" w:rsidR="002E7C41" w:rsidRPr="009213FC" w:rsidRDefault="002E7C41" w:rsidP="002E7C41">
      <w:pPr>
        <w:spacing w:after="0" w:line="240" w:lineRule="auto"/>
        <w:rPr>
          <w:rFonts w:asciiTheme="majorHAnsi" w:hAnsiTheme="majorHAnsi" w:cs="Arial"/>
          <w:sz w:val="20"/>
          <w:szCs w:val="20"/>
        </w:rPr>
      </w:pPr>
    </w:p>
    <w:p w14:paraId="2AA0DCC3"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S sprejeto novelo </w:t>
      </w:r>
      <w:r w:rsidRPr="009213FC">
        <w:rPr>
          <w:rFonts w:asciiTheme="majorHAnsi" w:hAnsiTheme="majorHAnsi" w:cs="Arial"/>
          <w:bCs/>
          <w:sz w:val="20"/>
          <w:szCs w:val="20"/>
        </w:rPr>
        <w:t xml:space="preserve">Zakona o kmetijskih zemljiščih </w:t>
      </w:r>
      <w:r w:rsidRPr="009213FC">
        <w:rPr>
          <w:rFonts w:asciiTheme="majorHAnsi" w:hAnsiTheme="majorHAnsi" w:cs="Arial"/>
          <w:sz w:val="20"/>
          <w:szCs w:val="20"/>
        </w:rPr>
        <w:t>smo poenostavili pripravo strokovnih podlag za določitev trajno varovanih kmetijskih zemljišč in prenovili zakonsko ureditev melioracij. Obenem smo omogočili, da je sredstva, zbrana iz odškodnin, mogoče nameniti za financiranje gradnje, sanacije ali posodobitve državnih vodnih zadrževalnikov.</w:t>
      </w:r>
    </w:p>
    <w:p w14:paraId="7841E3EB"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Pripravili smo </w:t>
      </w:r>
      <w:r w:rsidRPr="009213FC">
        <w:rPr>
          <w:rFonts w:asciiTheme="majorHAnsi" w:hAnsiTheme="majorHAnsi" w:cs="Arial"/>
          <w:bCs/>
          <w:sz w:val="20"/>
          <w:szCs w:val="20"/>
        </w:rPr>
        <w:t xml:space="preserve">strokovne podlage za prenovo kmetijske zemljiške politike </w:t>
      </w:r>
      <w:r w:rsidRPr="009213FC">
        <w:rPr>
          <w:rFonts w:asciiTheme="majorHAnsi" w:hAnsiTheme="majorHAnsi" w:cs="Arial"/>
          <w:sz w:val="20"/>
          <w:szCs w:val="20"/>
        </w:rPr>
        <w:t>(ureditev prometa s kmetijskimi zemljišči, upravljanja s kmetijskimi zemljišči v lasti države in ureditve zaščitenih kmetij) ter izvedli 6 javnih razprav o tej problematiki.</w:t>
      </w:r>
    </w:p>
    <w:p w14:paraId="12D19D15"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Sprejeta je bila uredba in objavljen javni razpis za podpore pri odpravi zaraščanja kmetijskih zemljišč in njihovo ponovno usposobitev za kmetijsko pridelavo. </w:t>
      </w:r>
      <w:r w:rsidRPr="009213FC">
        <w:rPr>
          <w:rFonts w:asciiTheme="majorHAnsi" w:hAnsiTheme="majorHAnsi" w:cs="Arial"/>
          <w:bCs/>
          <w:sz w:val="20"/>
          <w:szCs w:val="20"/>
        </w:rPr>
        <w:t xml:space="preserve">V Register kmetijskih gospodarstev je bilo v letu 2010 prijavljenih 473.773 ha kmetijskih zemljišč v uporabi (KZU), v letu 2017 pa 485.874 ha KZU. </w:t>
      </w:r>
    </w:p>
    <w:p w14:paraId="0E83DD50"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S sprejetjem </w:t>
      </w:r>
      <w:r w:rsidRPr="009213FC">
        <w:rPr>
          <w:rFonts w:asciiTheme="majorHAnsi" w:hAnsiTheme="majorHAnsi" w:cs="Arial"/>
          <w:bCs/>
          <w:sz w:val="20"/>
          <w:szCs w:val="20"/>
        </w:rPr>
        <w:t xml:space="preserve">Zakona o agrarnih skupnostih </w:t>
      </w:r>
      <w:r w:rsidRPr="009213FC">
        <w:rPr>
          <w:rFonts w:asciiTheme="majorHAnsi" w:hAnsiTheme="majorHAnsi" w:cs="Arial"/>
          <w:sz w:val="20"/>
          <w:szCs w:val="20"/>
        </w:rPr>
        <w:t xml:space="preserve">smo omogočili normalno upravljanje s 4 % kmetijskih in gozdnih zemljišč v lasti agrarnih skupnosti, katerih premoženje je bilo do sedaj zaradi številnih solastnikov sli skupne lastnine nemogoče upravljati. </w:t>
      </w:r>
    </w:p>
    <w:p w14:paraId="73CDFFC1" w14:textId="77777777" w:rsidR="002E7C41" w:rsidRPr="009213FC" w:rsidRDefault="002E7C41" w:rsidP="002E7C41">
      <w:pPr>
        <w:tabs>
          <w:tab w:val="num" w:pos="720"/>
        </w:tabs>
        <w:spacing w:after="0" w:line="240" w:lineRule="auto"/>
        <w:rPr>
          <w:rFonts w:asciiTheme="majorHAnsi" w:hAnsiTheme="majorHAnsi" w:cs="Arial"/>
          <w:sz w:val="20"/>
          <w:szCs w:val="20"/>
        </w:rPr>
      </w:pPr>
    </w:p>
    <w:p w14:paraId="40D98A12" w14:textId="77777777" w:rsidR="002E7C41" w:rsidRPr="009213FC" w:rsidRDefault="002E7C41" w:rsidP="002E7C41">
      <w:pPr>
        <w:tabs>
          <w:tab w:val="num" w:pos="720"/>
        </w:tabs>
        <w:spacing w:after="0" w:line="240" w:lineRule="auto"/>
        <w:rPr>
          <w:rFonts w:asciiTheme="majorHAnsi" w:hAnsiTheme="majorHAnsi" w:cs="Arial"/>
          <w:sz w:val="20"/>
          <w:szCs w:val="20"/>
        </w:rPr>
      </w:pPr>
      <w:r w:rsidRPr="009213FC">
        <w:rPr>
          <w:rFonts w:asciiTheme="majorHAnsi" w:hAnsiTheme="majorHAnsi" w:cs="Arial"/>
          <w:sz w:val="20"/>
          <w:szCs w:val="20"/>
        </w:rPr>
        <w:t xml:space="preserve">Sprejeli smo tudi </w:t>
      </w:r>
      <w:r w:rsidRPr="009213FC">
        <w:rPr>
          <w:rFonts w:asciiTheme="majorHAnsi" w:hAnsiTheme="majorHAnsi" w:cs="Arial"/>
          <w:bCs/>
          <w:sz w:val="20"/>
          <w:szCs w:val="20"/>
        </w:rPr>
        <w:t>Pravilnik o podrobnejših pogojih za določitev predloga območij trajno varovanih kmetijskih zemljišč</w:t>
      </w:r>
      <w:r w:rsidRPr="009213FC">
        <w:rPr>
          <w:rFonts w:asciiTheme="majorHAnsi" w:hAnsiTheme="majorHAnsi" w:cs="Arial"/>
          <w:sz w:val="20"/>
          <w:szCs w:val="20"/>
        </w:rPr>
        <w:t xml:space="preserve"> ter o podrobnejši vsebini strokovnih podlag s področja kmetijstva za pripravo javnega naročila za izbor organizacij, ki omogočajo izdelavo strokovne podlage s področja kmetijstva. Ob tem smo pripravili tudi </w:t>
      </w:r>
      <w:r w:rsidRPr="009213FC">
        <w:rPr>
          <w:rFonts w:asciiTheme="majorHAnsi" w:hAnsiTheme="majorHAnsi" w:cs="Arial"/>
          <w:bCs/>
          <w:sz w:val="20"/>
          <w:szCs w:val="20"/>
        </w:rPr>
        <w:t xml:space="preserve">standardizirano obliko mnenja k osnutku OPN </w:t>
      </w:r>
      <w:r w:rsidRPr="009213FC">
        <w:rPr>
          <w:rFonts w:asciiTheme="majorHAnsi" w:hAnsiTheme="majorHAnsi" w:cs="Arial"/>
          <w:sz w:val="20"/>
          <w:szCs w:val="20"/>
        </w:rPr>
        <w:t>ter navodilo za vsebinski pregled sestavin vloge za podajo mnenja. Na ta način zagotavljamo hitrejše pregledovanje prejetih vlog, preglednejše podajanje usmeritev ter enotnejše in kvalitetnejše varstvo kmetijskih zemljišč.</w:t>
      </w:r>
    </w:p>
    <w:p w14:paraId="7492B139" w14:textId="77777777" w:rsidR="002E7C41" w:rsidRPr="009213FC" w:rsidRDefault="002E7C41" w:rsidP="002E7C41">
      <w:pPr>
        <w:spacing w:after="0" w:line="240" w:lineRule="auto"/>
        <w:rPr>
          <w:rFonts w:asciiTheme="majorHAnsi" w:hAnsiTheme="majorHAnsi" w:cs="Arial"/>
          <w:bCs/>
          <w:sz w:val="20"/>
          <w:szCs w:val="20"/>
        </w:rPr>
      </w:pPr>
    </w:p>
    <w:p w14:paraId="3AA5CBFF"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bCs/>
          <w:sz w:val="20"/>
          <w:szCs w:val="20"/>
        </w:rPr>
        <w:lastRenderedPageBreak/>
        <w:t>Pripravili smo načrt razvoja namakanja in rabe vode za namakanje v kmetijstvu do leta 2023 ter Program ukrepov za izvedbo načrta razvoja namakanja in rabe vode za namakanje v kmetijstvu do leta 2023</w:t>
      </w:r>
      <w:r w:rsidRPr="009213FC">
        <w:rPr>
          <w:rFonts w:asciiTheme="majorHAnsi" w:hAnsiTheme="majorHAnsi" w:cs="Arial"/>
          <w:sz w:val="20"/>
          <w:szCs w:val="20"/>
        </w:rPr>
        <w:t>. Cilj Programa je z razpoložljivimi sredstvi do leta 2023 zgraditi 2467 ha namakalnih sistemov z več uporabnikih in 348 ha individualnih namakalnih sistemov ter tehnološko posodobiti namakalne sistem z več uporabniki na 1273 ha kmetijskih zemljišč.</w:t>
      </w:r>
    </w:p>
    <w:p w14:paraId="058FCBE2" w14:textId="77777777" w:rsidR="002E7C41" w:rsidRPr="009213FC" w:rsidRDefault="002E7C41" w:rsidP="002E7C41">
      <w:pPr>
        <w:autoSpaceDE w:val="0"/>
        <w:autoSpaceDN w:val="0"/>
        <w:adjustRightInd w:val="0"/>
        <w:spacing w:after="0" w:line="240" w:lineRule="auto"/>
        <w:rPr>
          <w:rFonts w:asciiTheme="majorHAnsi" w:hAnsiTheme="majorHAnsi" w:cs="Helv"/>
          <w:sz w:val="20"/>
          <w:szCs w:val="20"/>
          <w:u w:val="single"/>
        </w:rPr>
      </w:pPr>
    </w:p>
    <w:p w14:paraId="788D5332" w14:textId="77777777" w:rsidR="002E7C41" w:rsidRPr="009213FC" w:rsidRDefault="002E7C41" w:rsidP="002E7C41">
      <w:pPr>
        <w:autoSpaceDE w:val="0"/>
        <w:autoSpaceDN w:val="0"/>
        <w:adjustRightInd w:val="0"/>
        <w:spacing w:after="0" w:line="240" w:lineRule="auto"/>
        <w:ind w:left="15"/>
        <w:rPr>
          <w:rFonts w:asciiTheme="majorHAnsi" w:hAnsiTheme="majorHAnsi" w:cs="Arial"/>
          <w:sz w:val="20"/>
          <w:szCs w:val="20"/>
        </w:rPr>
      </w:pPr>
      <w:r w:rsidRPr="009213FC">
        <w:rPr>
          <w:rFonts w:asciiTheme="majorHAnsi" w:hAnsiTheme="majorHAnsi" w:cs="Arial"/>
          <w:sz w:val="20"/>
          <w:szCs w:val="20"/>
        </w:rPr>
        <w:t>Podpisano je bilo pismo o nameri med MKGP, MOP in lokalnimi skupnostmi, da se za namakalni razvod Vogršček pripravi vsa projektna dokumentacija za sanacijo pregrade na akumulaciji Vogršček, medtem ko lokalne skupnosti v last, upravljanje in vzdrževanje prevzamejo namakalni razvod Vogršček. Sledila bo tehnološka posodobitev namakalnega razvoda Vogršček.</w:t>
      </w:r>
    </w:p>
    <w:p w14:paraId="67528F53" w14:textId="2885B5ED" w:rsidR="002E7C41" w:rsidRPr="009213FC" w:rsidRDefault="002E7C41" w:rsidP="002E7C41">
      <w:pPr>
        <w:spacing w:after="0" w:line="240" w:lineRule="auto"/>
        <w:rPr>
          <w:rFonts w:asciiTheme="majorHAnsi" w:hAnsiTheme="majorHAnsi" w:cs="Arial"/>
          <w:b/>
          <w:sz w:val="20"/>
          <w:szCs w:val="20"/>
        </w:rPr>
      </w:pPr>
    </w:p>
    <w:p w14:paraId="65514575"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b/>
          <w:sz w:val="20"/>
          <w:szCs w:val="20"/>
        </w:rPr>
        <w:t>KREPIMO GENERACIJSKI PRENOS KMETIJ, ZNANJE, PRENOS INOVACIJ IN DOBRIH PRAKS</w:t>
      </w:r>
      <w:r w:rsidRPr="009213FC">
        <w:rPr>
          <w:rFonts w:asciiTheme="majorHAnsi" w:hAnsiTheme="majorHAnsi" w:cs="Arial"/>
          <w:sz w:val="20"/>
          <w:szCs w:val="20"/>
        </w:rPr>
        <w:t xml:space="preserve"> </w:t>
      </w:r>
    </w:p>
    <w:p w14:paraId="79E27F54" w14:textId="77777777" w:rsidR="002E7C41" w:rsidRPr="009213FC" w:rsidRDefault="002E7C41" w:rsidP="002E7C41">
      <w:pPr>
        <w:spacing w:after="0" w:line="240" w:lineRule="auto"/>
        <w:rPr>
          <w:rFonts w:asciiTheme="majorHAnsi" w:hAnsiTheme="majorHAnsi" w:cs="Arial"/>
          <w:sz w:val="20"/>
          <w:szCs w:val="20"/>
        </w:rPr>
      </w:pPr>
    </w:p>
    <w:p w14:paraId="013BB3F4"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Vzpostavili smo institucionalne razmere in spodbude, ki mlade spodbujajo k prevzemu kmetij od starejše generacije. Zavedajoč se potrebe po krepitvi človeških virov smo okrepili aktivnosti vseživljenjskega učenja v kmetijstvu in povezanih dejavnostih z neformalnimi oblikami izmenjave znanja (npr. demonstracijski centri, mojstrske kmetije) ter spodbudili učinkovitejši prenos inovacij in dobrih praks. </w:t>
      </w:r>
    </w:p>
    <w:p w14:paraId="6A73439F" w14:textId="77777777" w:rsidR="002E7C41" w:rsidRPr="009213FC" w:rsidRDefault="002E7C41" w:rsidP="002E7C41">
      <w:pPr>
        <w:spacing w:after="0" w:line="240" w:lineRule="auto"/>
        <w:rPr>
          <w:rFonts w:asciiTheme="majorHAnsi" w:hAnsiTheme="majorHAnsi" w:cs="Arial"/>
          <w:b/>
          <w:sz w:val="20"/>
          <w:szCs w:val="20"/>
        </w:rPr>
      </w:pPr>
    </w:p>
    <w:p w14:paraId="62F61C81" w14:textId="77777777" w:rsidR="002E7C41" w:rsidRPr="009213FC" w:rsidRDefault="002E7C41" w:rsidP="002E7C41">
      <w:pPr>
        <w:spacing w:after="0" w:line="240" w:lineRule="auto"/>
        <w:rPr>
          <w:rFonts w:asciiTheme="majorHAnsi" w:hAnsiTheme="majorHAnsi" w:cs="Arial"/>
          <w:b/>
          <w:sz w:val="20"/>
          <w:szCs w:val="20"/>
        </w:rPr>
      </w:pPr>
      <w:r w:rsidRPr="009213FC">
        <w:rPr>
          <w:rFonts w:asciiTheme="majorHAnsi" w:hAnsiTheme="majorHAnsi" w:cs="Arial"/>
          <w:b/>
          <w:sz w:val="20"/>
          <w:szCs w:val="20"/>
        </w:rPr>
        <w:t>UČINKI IN DOSEŽKI:</w:t>
      </w:r>
    </w:p>
    <w:p w14:paraId="16B05BD4" w14:textId="77777777" w:rsidR="002E7C41" w:rsidRPr="009213FC" w:rsidRDefault="002E7C41" w:rsidP="002E7C41">
      <w:pPr>
        <w:spacing w:after="0" w:line="240" w:lineRule="auto"/>
        <w:rPr>
          <w:rFonts w:asciiTheme="majorHAnsi" w:hAnsiTheme="majorHAnsi" w:cs="Arial"/>
          <w:sz w:val="20"/>
          <w:szCs w:val="20"/>
        </w:rPr>
      </w:pPr>
    </w:p>
    <w:p w14:paraId="06BF9B20"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Uspešno izvajamo </w:t>
      </w:r>
      <w:r w:rsidRPr="009213FC">
        <w:rPr>
          <w:rFonts w:asciiTheme="majorHAnsi" w:hAnsiTheme="majorHAnsi" w:cs="Arial"/>
          <w:b/>
          <w:bCs/>
          <w:sz w:val="20"/>
          <w:szCs w:val="20"/>
        </w:rPr>
        <w:t xml:space="preserve">Akcijski načrt za mlade prevzemnike: </w:t>
      </w:r>
      <w:r w:rsidRPr="009213FC">
        <w:rPr>
          <w:rFonts w:asciiTheme="majorHAnsi" w:hAnsiTheme="majorHAnsi" w:cs="Arial"/>
          <w:sz w:val="20"/>
          <w:szCs w:val="20"/>
        </w:rPr>
        <w:t>skupaj z Zvezo podeželske mladine Slovenije ter Kmetijsko gozdarsko zbornico Slovenije (KGZS) in drugimi socialnimi partnerji smo pripravili ukrepe za pomoč mladim prevzemnikom pri razvoju njihovih kmetij (akcijski načrt vsebuje 31 aktivnosti na različnih področjih).</w:t>
      </w:r>
    </w:p>
    <w:p w14:paraId="7FAEDC8F" w14:textId="77777777" w:rsidR="002E7C41" w:rsidRPr="009213FC" w:rsidRDefault="002E7C41" w:rsidP="002E7C41">
      <w:pPr>
        <w:spacing w:after="0" w:line="240" w:lineRule="auto"/>
        <w:rPr>
          <w:rFonts w:asciiTheme="majorHAnsi" w:hAnsiTheme="majorHAnsi" w:cs="Arial"/>
          <w:sz w:val="20"/>
          <w:szCs w:val="20"/>
        </w:rPr>
      </w:pPr>
    </w:p>
    <w:p w14:paraId="72505428" w14:textId="77777777" w:rsidR="002E7C41" w:rsidRPr="009213FC" w:rsidRDefault="002E7C41" w:rsidP="002E7C41">
      <w:pPr>
        <w:spacing w:after="0" w:line="240" w:lineRule="auto"/>
        <w:rPr>
          <w:rFonts w:asciiTheme="majorHAnsi" w:hAnsiTheme="majorHAnsi" w:cs="Arial"/>
          <w:b/>
          <w:bCs/>
          <w:sz w:val="20"/>
          <w:szCs w:val="20"/>
        </w:rPr>
      </w:pPr>
      <w:r w:rsidRPr="009213FC">
        <w:rPr>
          <w:rFonts w:asciiTheme="majorHAnsi" w:hAnsiTheme="majorHAnsi" w:cs="Arial"/>
          <w:sz w:val="20"/>
          <w:szCs w:val="20"/>
        </w:rPr>
        <w:t xml:space="preserve">Izvedli in zaključili smo </w:t>
      </w:r>
      <w:r w:rsidRPr="009213FC">
        <w:rPr>
          <w:rFonts w:asciiTheme="majorHAnsi" w:hAnsiTheme="majorHAnsi" w:cs="Arial"/>
          <w:b/>
          <w:sz w:val="20"/>
          <w:szCs w:val="20"/>
        </w:rPr>
        <w:t>j</w:t>
      </w:r>
      <w:r w:rsidRPr="009213FC">
        <w:rPr>
          <w:rFonts w:asciiTheme="majorHAnsi" w:hAnsiTheme="majorHAnsi" w:cs="Arial"/>
          <w:b/>
          <w:bCs/>
          <w:sz w:val="20"/>
          <w:szCs w:val="20"/>
        </w:rPr>
        <w:t>avne razpise iz PRP za mlade prevzemnike kmetij</w:t>
      </w:r>
      <w:r w:rsidRPr="009213FC">
        <w:rPr>
          <w:rFonts w:asciiTheme="majorHAnsi" w:hAnsiTheme="majorHAnsi" w:cs="Arial"/>
          <w:bCs/>
          <w:sz w:val="20"/>
          <w:szCs w:val="20"/>
        </w:rPr>
        <w:t>: zaključeni 3 javni razpisi, na katerih je bilo podprtih 807 mladih prevzemnikov, v skupni višini 30,7 mio EUR. V celotnem PRP 2014–2020 je na voljo 60,7 mio EUR, se pravi, da je do sedaj odobreno 50,6 % sredstev, izplačanih pa je bilo 20.727.744 EUR (34,2 %).</w:t>
      </w:r>
    </w:p>
    <w:p w14:paraId="0EB96644" w14:textId="77777777" w:rsidR="002E7C41" w:rsidRPr="009213FC" w:rsidRDefault="002E7C41" w:rsidP="002E7C41">
      <w:pPr>
        <w:spacing w:after="0" w:line="240" w:lineRule="auto"/>
        <w:rPr>
          <w:rFonts w:asciiTheme="majorHAnsi" w:hAnsiTheme="majorHAnsi" w:cs="Arial"/>
          <w:b/>
          <w:sz w:val="20"/>
          <w:szCs w:val="20"/>
        </w:rPr>
      </w:pPr>
    </w:p>
    <w:p w14:paraId="7994E92F" w14:textId="77777777" w:rsidR="002E7C41" w:rsidRPr="009213FC" w:rsidRDefault="002E7C41" w:rsidP="002E7C41">
      <w:pPr>
        <w:spacing w:after="0" w:line="240" w:lineRule="auto"/>
        <w:rPr>
          <w:rFonts w:asciiTheme="majorHAnsi" w:hAnsiTheme="majorHAnsi" w:cs="Arial"/>
          <w:b/>
          <w:sz w:val="20"/>
          <w:szCs w:val="20"/>
        </w:rPr>
      </w:pPr>
      <w:r w:rsidRPr="009213FC">
        <w:rPr>
          <w:rFonts w:asciiTheme="majorHAnsi" w:hAnsiTheme="majorHAnsi" w:cs="Arial"/>
          <w:b/>
          <w:sz w:val="20"/>
          <w:szCs w:val="20"/>
        </w:rPr>
        <w:t>Okrepili smo sodelovanje s slovenskimi zamejskimi kmetijskimi organizacijami</w:t>
      </w:r>
      <w:r w:rsidRPr="009213FC">
        <w:rPr>
          <w:rFonts w:asciiTheme="majorHAnsi" w:hAnsiTheme="majorHAnsi" w:cs="Arial"/>
          <w:sz w:val="20"/>
          <w:szCs w:val="20"/>
        </w:rPr>
        <w:t>, kar pomembno ohranja in spodbuja slovenske kmetijske strukture v vseh štirih sosednjih državah.</w:t>
      </w:r>
      <w:r w:rsidRPr="009213FC">
        <w:rPr>
          <w:rFonts w:asciiTheme="majorHAnsi" w:hAnsiTheme="majorHAnsi" w:cs="Arial"/>
          <w:b/>
          <w:sz w:val="20"/>
          <w:szCs w:val="20"/>
        </w:rPr>
        <w:t xml:space="preserve"> </w:t>
      </w:r>
      <w:r w:rsidRPr="009213FC">
        <w:rPr>
          <w:rFonts w:asciiTheme="majorHAnsi" w:hAnsiTheme="majorHAnsi" w:cs="Arial"/>
          <w:sz w:val="20"/>
          <w:szCs w:val="20"/>
        </w:rPr>
        <w:t>Z letnimi pogodbami izvajamo podpore programov sodelovanja na kmetijskem področju v zamejstvu. Slovenske zamejskih kmetijske strukture povezujemo skozi koordinacijo AGRASLOMAK. Uspešno smo izvedli projekt Slovenske vzorčne kmetije v Porabju in pričeli z izvajanjem projekta Turistično izobraževalna kmetija Gorski Kotar na Hrvaškem.</w:t>
      </w:r>
    </w:p>
    <w:p w14:paraId="60C2AFE6" w14:textId="77777777" w:rsidR="002E7C41" w:rsidRPr="009213FC" w:rsidRDefault="002E7C41" w:rsidP="002E7C41">
      <w:pPr>
        <w:autoSpaceDE w:val="0"/>
        <w:autoSpaceDN w:val="0"/>
        <w:adjustRightInd w:val="0"/>
        <w:spacing w:after="0" w:line="240" w:lineRule="auto"/>
        <w:rPr>
          <w:rFonts w:asciiTheme="majorHAnsi" w:hAnsiTheme="majorHAnsi" w:cs="Arial"/>
          <w:bCs/>
          <w:sz w:val="20"/>
          <w:szCs w:val="20"/>
        </w:rPr>
      </w:pPr>
    </w:p>
    <w:p w14:paraId="27E30643" w14:textId="77777777" w:rsidR="002E7C41" w:rsidRPr="009213FC" w:rsidRDefault="002E7C41" w:rsidP="002E7C41">
      <w:pPr>
        <w:autoSpaceDE w:val="0"/>
        <w:autoSpaceDN w:val="0"/>
        <w:adjustRightInd w:val="0"/>
        <w:spacing w:after="0" w:line="240" w:lineRule="auto"/>
        <w:rPr>
          <w:rFonts w:asciiTheme="majorHAnsi" w:hAnsiTheme="majorHAnsi" w:cs="Arial"/>
          <w:sz w:val="20"/>
          <w:szCs w:val="20"/>
        </w:rPr>
      </w:pPr>
      <w:r w:rsidRPr="009213FC">
        <w:rPr>
          <w:rFonts w:asciiTheme="majorHAnsi" w:hAnsiTheme="majorHAnsi" w:cs="Arial"/>
          <w:bCs/>
          <w:sz w:val="20"/>
          <w:szCs w:val="20"/>
        </w:rPr>
        <w:t>V letu 2016 smo izvedli smo tretji javni razpis za izbiro raziskovalnih projektov</w:t>
      </w:r>
      <w:r w:rsidRPr="009213FC">
        <w:rPr>
          <w:rFonts w:asciiTheme="majorHAnsi" w:hAnsiTheme="majorHAnsi" w:cs="Arial"/>
          <w:b/>
          <w:bCs/>
          <w:sz w:val="20"/>
          <w:szCs w:val="20"/>
        </w:rPr>
        <w:t xml:space="preserve"> Ciljnega raziskovalnega programa (</w:t>
      </w:r>
      <w:r w:rsidRPr="009213FC">
        <w:rPr>
          <w:rFonts w:asciiTheme="majorHAnsi" w:hAnsiTheme="majorHAnsi" w:cs="Arial"/>
          <w:sz w:val="20"/>
          <w:szCs w:val="20"/>
        </w:rPr>
        <w:t>CRP) »Zagotovimo.si hrano za jutri« v obdobju 2011-2020, kjer je bilo izbranih 31 raziskovalnih projektov, v skupnem obsegu 3.050.000,00 EUR sredstev.</w:t>
      </w:r>
    </w:p>
    <w:p w14:paraId="4B740DE8"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bCs/>
          <w:sz w:val="20"/>
          <w:szCs w:val="20"/>
        </w:rPr>
        <w:t>V okviru četrtega javnega razpisa za izbiro raziskovalnih projektov Ciljnega raziskovalnega programa »Zagotovimo.si hrano za jutri« v obdobju 2011-2020, objavljenega 15. junija 2018,</w:t>
      </w:r>
      <w:r w:rsidRPr="009213FC">
        <w:rPr>
          <w:rFonts w:asciiTheme="majorHAnsi" w:hAnsiTheme="majorHAnsi" w:cs="Helv"/>
          <w:sz w:val="20"/>
          <w:szCs w:val="20"/>
        </w:rPr>
        <w:t xml:space="preserve"> pa MKGP in ARRS za 25 razpisanih tem s področja kmetijstva, gozdarstva, razvoja podeželja in ribištva namenjata 3.325.000 EUR sredstev.</w:t>
      </w:r>
    </w:p>
    <w:p w14:paraId="3E4667C1" w14:textId="77777777" w:rsidR="002E7C41" w:rsidRPr="009213FC" w:rsidRDefault="002E7C41" w:rsidP="002E7C41">
      <w:pPr>
        <w:spacing w:after="0" w:line="240" w:lineRule="auto"/>
        <w:rPr>
          <w:rFonts w:asciiTheme="majorHAnsi" w:hAnsiTheme="majorHAnsi" w:cs="Arial"/>
          <w:b/>
          <w:sz w:val="20"/>
          <w:szCs w:val="20"/>
        </w:rPr>
      </w:pPr>
    </w:p>
    <w:p w14:paraId="2E07353A"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b/>
          <w:sz w:val="20"/>
          <w:szCs w:val="20"/>
        </w:rPr>
        <w:t>POTROŠNIKU SMO OMOGOČILI DOSTOPNOST DO EKOLOŠKE HRANE IN ŽIVIL VIŠJE KAKOVOSTI SLOVENSKEGA IZVORA</w:t>
      </w:r>
    </w:p>
    <w:p w14:paraId="6591AAF0" w14:textId="77777777" w:rsidR="002E7C41" w:rsidRPr="009213FC" w:rsidRDefault="002E7C41" w:rsidP="002E7C41">
      <w:pPr>
        <w:spacing w:after="0" w:line="240" w:lineRule="auto"/>
        <w:rPr>
          <w:rFonts w:asciiTheme="majorHAnsi" w:hAnsiTheme="majorHAnsi" w:cs="Arial"/>
          <w:sz w:val="20"/>
          <w:szCs w:val="20"/>
        </w:rPr>
      </w:pPr>
    </w:p>
    <w:p w14:paraId="2057B439"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Povečali smo dostopnost ekološke hrane domačega izvora v prodaji na drobno s spodbujanjem tržne ekološke pridelave. Spodbujamo tudi druge sheme, ki zagotavljajo višje standarde pri kmetijski pridelavi in predelavi živil. </w:t>
      </w:r>
    </w:p>
    <w:p w14:paraId="5FA9ABEC" w14:textId="77777777" w:rsidR="002E7C41" w:rsidRPr="009213FC" w:rsidRDefault="002E7C41" w:rsidP="002E7C41">
      <w:pPr>
        <w:spacing w:after="0" w:line="240" w:lineRule="auto"/>
        <w:rPr>
          <w:rFonts w:asciiTheme="majorHAnsi" w:hAnsiTheme="majorHAnsi" w:cs="Arial"/>
          <w:b/>
          <w:sz w:val="20"/>
          <w:szCs w:val="20"/>
        </w:rPr>
      </w:pPr>
    </w:p>
    <w:p w14:paraId="0B3565F0" w14:textId="77777777" w:rsidR="002E7C41" w:rsidRPr="009213FC" w:rsidRDefault="002E7C41" w:rsidP="002E7C41">
      <w:pPr>
        <w:spacing w:after="0" w:line="240" w:lineRule="auto"/>
        <w:rPr>
          <w:rFonts w:asciiTheme="majorHAnsi" w:hAnsiTheme="majorHAnsi" w:cs="Arial"/>
          <w:b/>
          <w:sz w:val="20"/>
          <w:szCs w:val="20"/>
        </w:rPr>
      </w:pPr>
      <w:r w:rsidRPr="009213FC">
        <w:rPr>
          <w:rFonts w:asciiTheme="majorHAnsi" w:hAnsiTheme="majorHAnsi" w:cs="Arial"/>
          <w:b/>
          <w:sz w:val="20"/>
          <w:szCs w:val="20"/>
        </w:rPr>
        <w:lastRenderedPageBreak/>
        <w:t>UČINKI IN DOSEŽKI:</w:t>
      </w:r>
    </w:p>
    <w:p w14:paraId="1A945C91" w14:textId="77777777" w:rsidR="002E7C41" w:rsidRPr="009213FC" w:rsidRDefault="002E7C41" w:rsidP="002E7C41">
      <w:pPr>
        <w:spacing w:after="0" w:line="240" w:lineRule="auto"/>
        <w:rPr>
          <w:rFonts w:asciiTheme="majorHAnsi" w:hAnsiTheme="majorHAnsi" w:cs="Arial"/>
          <w:sz w:val="20"/>
          <w:szCs w:val="20"/>
        </w:rPr>
      </w:pPr>
    </w:p>
    <w:p w14:paraId="48AFD8E1"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Za podporo ekološkemu kmetijstvu (EK) smo v PRP 2014-2020 namenili 65,3 mio EUR, v ukrep EK je že vključenih 3.409 kmetij (2018: 3.762), ki obdelujejo 44.521 ha.</w:t>
      </w:r>
    </w:p>
    <w:p w14:paraId="1D1FFE0A"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Podatki o številu ekoloških kmetij, obdelanih površinah in certifikatih v letih 2014 – 2017 (vir MKGP): </w:t>
      </w:r>
    </w:p>
    <w:tbl>
      <w:tblPr>
        <w:tblpPr w:leftFromText="141" w:rightFromText="141" w:vertAnchor="text" w:horzAnchor="margin" w:tblpXSpec="center" w:tblpY="276"/>
        <w:tblOverlap w:val="never"/>
        <w:tblW w:w="3997" w:type="pct"/>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CellMar>
          <w:left w:w="57" w:type="dxa"/>
          <w:right w:w="57" w:type="dxa"/>
        </w:tblCellMar>
        <w:tblLook w:val="04A0" w:firstRow="1" w:lastRow="0" w:firstColumn="1" w:lastColumn="0" w:noHBand="0" w:noVBand="1"/>
      </w:tblPr>
      <w:tblGrid>
        <w:gridCol w:w="5917"/>
        <w:gridCol w:w="1105"/>
        <w:gridCol w:w="1105"/>
        <w:gridCol w:w="1530"/>
        <w:gridCol w:w="1530"/>
      </w:tblGrid>
      <w:tr w:rsidR="002E7C41" w:rsidRPr="009213FC" w14:paraId="6E70F01D" w14:textId="77777777" w:rsidTr="002E7C41">
        <w:trPr>
          <w:trHeight w:val="227"/>
        </w:trPr>
        <w:tc>
          <w:tcPr>
            <w:tcW w:w="2644" w:type="pct"/>
            <w:shd w:val="clear" w:color="auto" w:fill="D9D9D9"/>
            <w:noWrap/>
            <w:vAlign w:val="bottom"/>
            <w:hideMark/>
          </w:tcPr>
          <w:p w14:paraId="6F61985A"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w:t>
            </w:r>
          </w:p>
        </w:tc>
        <w:tc>
          <w:tcPr>
            <w:tcW w:w="494" w:type="pct"/>
            <w:shd w:val="clear" w:color="auto" w:fill="D9D9D9"/>
            <w:vAlign w:val="bottom"/>
          </w:tcPr>
          <w:p w14:paraId="0E1EA2EB" w14:textId="77777777" w:rsidR="002E7C41" w:rsidRPr="009213FC" w:rsidRDefault="002E7C41" w:rsidP="002E7C41">
            <w:pPr>
              <w:spacing w:after="0" w:line="240" w:lineRule="auto"/>
              <w:rPr>
                <w:rFonts w:asciiTheme="majorHAnsi" w:hAnsiTheme="majorHAnsi" w:cs="Arial"/>
                <w:b/>
                <w:bCs/>
                <w:sz w:val="20"/>
                <w:szCs w:val="20"/>
              </w:rPr>
            </w:pPr>
            <w:r w:rsidRPr="009213FC">
              <w:rPr>
                <w:rFonts w:asciiTheme="majorHAnsi" w:hAnsiTheme="majorHAnsi" w:cs="Arial"/>
                <w:b/>
                <w:bCs/>
                <w:sz w:val="20"/>
                <w:szCs w:val="20"/>
              </w:rPr>
              <w:t>2014</w:t>
            </w:r>
          </w:p>
        </w:tc>
        <w:tc>
          <w:tcPr>
            <w:tcW w:w="494" w:type="pct"/>
            <w:shd w:val="clear" w:color="auto" w:fill="D9D9D9"/>
            <w:vAlign w:val="bottom"/>
          </w:tcPr>
          <w:p w14:paraId="485CCC57" w14:textId="77777777" w:rsidR="002E7C41" w:rsidRPr="009213FC" w:rsidRDefault="002E7C41" w:rsidP="002E7C41">
            <w:pPr>
              <w:spacing w:after="0" w:line="240" w:lineRule="auto"/>
              <w:rPr>
                <w:rFonts w:asciiTheme="majorHAnsi" w:hAnsiTheme="majorHAnsi" w:cs="Arial"/>
                <w:b/>
                <w:bCs/>
                <w:sz w:val="20"/>
                <w:szCs w:val="20"/>
              </w:rPr>
            </w:pPr>
            <w:r w:rsidRPr="009213FC">
              <w:rPr>
                <w:rFonts w:asciiTheme="majorHAnsi" w:hAnsiTheme="majorHAnsi" w:cs="Arial"/>
                <w:b/>
                <w:bCs/>
                <w:sz w:val="20"/>
                <w:szCs w:val="20"/>
              </w:rPr>
              <w:t>2015</w:t>
            </w:r>
          </w:p>
        </w:tc>
        <w:tc>
          <w:tcPr>
            <w:tcW w:w="684" w:type="pct"/>
            <w:shd w:val="clear" w:color="auto" w:fill="D9D9D9"/>
            <w:vAlign w:val="bottom"/>
          </w:tcPr>
          <w:p w14:paraId="2B17FD93" w14:textId="77777777" w:rsidR="002E7C41" w:rsidRPr="009213FC" w:rsidRDefault="002E7C41" w:rsidP="002E7C41">
            <w:pPr>
              <w:spacing w:after="0" w:line="240" w:lineRule="auto"/>
              <w:rPr>
                <w:rFonts w:asciiTheme="majorHAnsi" w:hAnsiTheme="majorHAnsi" w:cs="Arial"/>
                <w:b/>
                <w:bCs/>
                <w:sz w:val="20"/>
                <w:szCs w:val="20"/>
              </w:rPr>
            </w:pPr>
            <w:r w:rsidRPr="009213FC">
              <w:rPr>
                <w:rFonts w:asciiTheme="majorHAnsi" w:hAnsiTheme="majorHAnsi" w:cs="Arial"/>
                <w:b/>
                <w:bCs/>
                <w:sz w:val="20"/>
                <w:szCs w:val="20"/>
              </w:rPr>
              <w:t>2016</w:t>
            </w:r>
          </w:p>
        </w:tc>
        <w:tc>
          <w:tcPr>
            <w:tcW w:w="684" w:type="pct"/>
            <w:shd w:val="clear" w:color="auto" w:fill="D9D9D9"/>
            <w:vAlign w:val="bottom"/>
          </w:tcPr>
          <w:p w14:paraId="5267AD51" w14:textId="77777777" w:rsidR="002E7C41" w:rsidRPr="009213FC" w:rsidRDefault="002E7C41" w:rsidP="002E7C41">
            <w:pPr>
              <w:spacing w:after="0" w:line="240" w:lineRule="auto"/>
              <w:rPr>
                <w:rFonts w:asciiTheme="majorHAnsi" w:hAnsiTheme="majorHAnsi" w:cs="Arial"/>
                <w:b/>
                <w:bCs/>
                <w:sz w:val="20"/>
                <w:szCs w:val="20"/>
              </w:rPr>
            </w:pPr>
            <w:r w:rsidRPr="009213FC">
              <w:rPr>
                <w:rFonts w:asciiTheme="majorHAnsi" w:hAnsiTheme="majorHAnsi" w:cs="Arial"/>
                <w:b/>
                <w:bCs/>
                <w:sz w:val="20"/>
                <w:szCs w:val="20"/>
              </w:rPr>
              <w:t>2017</w:t>
            </w:r>
          </w:p>
        </w:tc>
      </w:tr>
      <w:tr w:rsidR="002E7C41" w:rsidRPr="009213FC" w14:paraId="0D2751C0" w14:textId="77777777" w:rsidTr="002E7C41">
        <w:trPr>
          <w:trHeight w:val="227"/>
        </w:trPr>
        <w:tc>
          <w:tcPr>
            <w:tcW w:w="2644" w:type="pct"/>
            <w:noWrap/>
            <w:vAlign w:val="bottom"/>
            <w:hideMark/>
          </w:tcPr>
          <w:p w14:paraId="7DB873C1"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Ekološke kmetije v kontroli (število) </w:t>
            </w:r>
          </w:p>
        </w:tc>
        <w:tc>
          <w:tcPr>
            <w:tcW w:w="494" w:type="pct"/>
            <w:vAlign w:val="bottom"/>
          </w:tcPr>
          <w:p w14:paraId="283DB09F"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3.298</w:t>
            </w:r>
          </w:p>
        </w:tc>
        <w:tc>
          <w:tcPr>
            <w:tcW w:w="494" w:type="pct"/>
            <w:vAlign w:val="bottom"/>
          </w:tcPr>
          <w:p w14:paraId="61AD80D4"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3.417</w:t>
            </w:r>
          </w:p>
        </w:tc>
        <w:tc>
          <w:tcPr>
            <w:tcW w:w="684" w:type="pct"/>
            <w:vAlign w:val="bottom"/>
          </w:tcPr>
          <w:p w14:paraId="58342047"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3.518</w:t>
            </w:r>
          </w:p>
        </w:tc>
        <w:tc>
          <w:tcPr>
            <w:tcW w:w="684" w:type="pct"/>
            <w:vAlign w:val="bottom"/>
          </w:tcPr>
          <w:p w14:paraId="62C726C5"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3.635</w:t>
            </w:r>
          </w:p>
        </w:tc>
      </w:tr>
      <w:tr w:rsidR="002E7C41" w:rsidRPr="009213FC" w14:paraId="6EE30250" w14:textId="77777777" w:rsidTr="002E7C41">
        <w:trPr>
          <w:trHeight w:val="227"/>
        </w:trPr>
        <w:tc>
          <w:tcPr>
            <w:tcW w:w="2644" w:type="pct"/>
            <w:noWrap/>
            <w:vAlign w:val="bottom"/>
            <w:hideMark/>
          </w:tcPr>
          <w:p w14:paraId="3877E1BB"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delež od vseh kmetij (%)</w:t>
            </w:r>
          </w:p>
        </w:tc>
        <w:tc>
          <w:tcPr>
            <w:tcW w:w="494" w:type="pct"/>
            <w:vAlign w:val="bottom"/>
          </w:tcPr>
          <w:p w14:paraId="6A1B9880"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4,6</w:t>
            </w:r>
          </w:p>
        </w:tc>
        <w:tc>
          <w:tcPr>
            <w:tcW w:w="494" w:type="pct"/>
            <w:vAlign w:val="bottom"/>
          </w:tcPr>
          <w:p w14:paraId="3FB650F9"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4,7</w:t>
            </w:r>
          </w:p>
        </w:tc>
        <w:tc>
          <w:tcPr>
            <w:tcW w:w="684" w:type="pct"/>
            <w:vAlign w:val="bottom"/>
          </w:tcPr>
          <w:p w14:paraId="504D3E91"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5,0</w:t>
            </w:r>
          </w:p>
        </w:tc>
        <w:tc>
          <w:tcPr>
            <w:tcW w:w="684" w:type="pct"/>
            <w:vAlign w:val="bottom"/>
          </w:tcPr>
          <w:p w14:paraId="3E661FE9"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5,2</w:t>
            </w:r>
          </w:p>
        </w:tc>
      </w:tr>
      <w:tr w:rsidR="002E7C41" w:rsidRPr="009213FC" w14:paraId="038B7004" w14:textId="77777777" w:rsidTr="002E7C41">
        <w:trPr>
          <w:trHeight w:val="227"/>
        </w:trPr>
        <w:tc>
          <w:tcPr>
            <w:tcW w:w="2644" w:type="pct"/>
            <w:noWrap/>
            <w:vAlign w:val="bottom"/>
            <w:hideMark/>
          </w:tcPr>
          <w:p w14:paraId="15DC9AA5"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Ekološko obdelane površine v kontroli (ha)</w:t>
            </w:r>
          </w:p>
        </w:tc>
        <w:tc>
          <w:tcPr>
            <w:tcW w:w="494" w:type="pct"/>
            <w:vAlign w:val="bottom"/>
          </w:tcPr>
          <w:p w14:paraId="4B256EDA"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41.237</w:t>
            </w:r>
          </w:p>
        </w:tc>
        <w:tc>
          <w:tcPr>
            <w:tcW w:w="494" w:type="pct"/>
            <w:vAlign w:val="bottom"/>
          </w:tcPr>
          <w:p w14:paraId="761A82E6"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42.188</w:t>
            </w:r>
          </w:p>
        </w:tc>
        <w:tc>
          <w:tcPr>
            <w:tcW w:w="684" w:type="pct"/>
            <w:vAlign w:val="bottom"/>
          </w:tcPr>
          <w:p w14:paraId="721CAC5C"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43.578,76</w:t>
            </w:r>
          </w:p>
        </w:tc>
        <w:tc>
          <w:tcPr>
            <w:tcW w:w="684" w:type="pct"/>
            <w:vAlign w:val="bottom"/>
          </w:tcPr>
          <w:p w14:paraId="510D3A89"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46.224,11</w:t>
            </w:r>
          </w:p>
        </w:tc>
      </w:tr>
      <w:tr w:rsidR="002E7C41" w:rsidRPr="009213FC" w14:paraId="1E880B12" w14:textId="77777777" w:rsidTr="002E7C41">
        <w:trPr>
          <w:trHeight w:val="227"/>
        </w:trPr>
        <w:tc>
          <w:tcPr>
            <w:tcW w:w="2644" w:type="pct"/>
            <w:noWrap/>
            <w:vAlign w:val="bottom"/>
            <w:hideMark/>
          </w:tcPr>
          <w:p w14:paraId="1754FF8E"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delež od vse KZU (%)</w:t>
            </w:r>
          </w:p>
        </w:tc>
        <w:tc>
          <w:tcPr>
            <w:tcW w:w="494" w:type="pct"/>
            <w:vAlign w:val="bottom"/>
          </w:tcPr>
          <w:p w14:paraId="32DCA39C"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8,7</w:t>
            </w:r>
          </w:p>
        </w:tc>
        <w:tc>
          <w:tcPr>
            <w:tcW w:w="494" w:type="pct"/>
            <w:vAlign w:val="bottom"/>
          </w:tcPr>
          <w:p w14:paraId="557D53EA"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8,7</w:t>
            </w:r>
          </w:p>
        </w:tc>
        <w:tc>
          <w:tcPr>
            <w:tcW w:w="684" w:type="pct"/>
            <w:vAlign w:val="bottom"/>
          </w:tcPr>
          <w:p w14:paraId="44091358"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9,03</w:t>
            </w:r>
          </w:p>
        </w:tc>
        <w:tc>
          <w:tcPr>
            <w:tcW w:w="684" w:type="pct"/>
            <w:vAlign w:val="bottom"/>
          </w:tcPr>
          <w:p w14:paraId="2B3800EB"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9,6</w:t>
            </w:r>
          </w:p>
        </w:tc>
      </w:tr>
      <w:tr w:rsidR="002E7C41" w:rsidRPr="009213FC" w14:paraId="418109DB" w14:textId="77777777" w:rsidTr="002E7C41">
        <w:trPr>
          <w:trHeight w:val="227"/>
        </w:trPr>
        <w:tc>
          <w:tcPr>
            <w:tcW w:w="2644" w:type="pct"/>
            <w:noWrap/>
            <w:vAlign w:val="bottom"/>
            <w:hideMark/>
          </w:tcPr>
          <w:p w14:paraId="641D60E4"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Število certifikatov</w:t>
            </w:r>
          </w:p>
        </w:tc>
        <w:tc>
          <w:tcPr>
            <w:tcW w:w="494" w:type="pct"/>
            <w:vAlign w:val="bottom"/>
          </w:tcPr>
          <w:p w14:paraId="561B033D"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2.537</w:t>
            </w:r>
          </w:p>
        </w:tc>
        <w:tc>
          <w:tcPr>
            <w:tcW w:w="494" w:type="pct"/>
            <w:vAlign w:val="bottom"/>
          </w:tcPr>
          <w:p w14:paraId="65581107"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2.699</w:t>
            </w:r>
          </w:p>
        </w:tc>
        <w:tc>
          <w:tcPr>
            <w:tcW w:w="684" w:type="pct"/>
            <w:vAlign w:val="bottom"/>
          </w:tcPr>
          <w:p w14:paraId="7E921986"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2.933</w:t>
            </w:r>
          </w:p>
        </w:tc>
        <w:tc>
          <w:tcPr>
            <w:tcW w:w="684" w:type="pct"/>
            <w:vAlign w:val="bottom"/>
          </w:tcPr>
          <w:p w14:paraId="45EA1DAB"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3.190</w:t>
            </w:r>
          </w:p>
        </w:tc>
      </w:tr>
      <w:tr w:rsidR="002E7C41" w:rsidRPr="009213FC" w14:paraId="3117407B" w14:textId="77777777" w:rsidTr="002E7C41">
        <w:trPr>
          <w:trHeight w:val="227"/>
        </w:trPr>
        <w:tc>
          <w:tcPr>
            <w:tcW w:w="2644" w:type="pct"/>
            <w:noWrap/>
            <w:vAlign w:val="bottom"/>
            <w:hideMark/>
          </w:tcPr>
          <w:p w14:paraId="0E63DD25"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bCs/>
                <w:sz w:val="20"/>
                <w:szCs w:val="20"/>
              </w:rPr>
              <w:t>Biodinamične kmetije</w:t>
            </w:r>
          </w:p>
        </w:tc>
        <w:tc>
          <w:tcPr>
            <w:tcW w:w="494" w:type="pct"/>
            <w:vAlign w:val="bottom"/>
          </w:tcPr>
          <w:p w14:paraId="28278BF7"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26</w:t>
            </w:r>
          </w:p>
        </w:tc>
        <w:tc>
          <w:tcPr>
            <w:tcW w:w="494" w:type="pct"/>
            <w:vAlign w:val="bottom"/>
          </w:tcPr>
          <w:p w14:paraId="10314D10"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26</w:t>
            </w:r>
          </w:p>
        </w:tc>
        <w:tc>
          <w:tcPr>
            <w:tcW w:w="684" w:type="pct"/>
            <w:vAlign w:val="bottom"/>
          </w:tcPr>
          <w:p w14:paraId="4E66197B"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22</w:t>
            </w:r>
          </w:p>
        </w:tc>
        <w:tc>
          <w:tcPr>
            <w:tcW w:w="684" w:type="pct"/>
            <w:vAlign w:val="bottom"/>
          </w:tcPr>
          <w:p w14:paraId="3DEC6624"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33</w:t>
            </w:r>
          </w:p>
        </w:tc>
      </w:tr>
    </w:tbl>
    <w:p w14:paraId="7B433E8A" w14:textId="7C604628" w:rsidR="002E7C41" w:rsidRPr="002E7C41"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br w:type="textWrapping" w:clear="all"/>
      </w:r>
    </w:p>
    <w:p w14:paraId="5DC34125" w14:textId="77777777" w:rsidR="002E7C41" w:rsidRPr="009213FC" w:rsidRDefault="002E7C41" w:rsidP="002E7C41">
      <w:pPr>
        <w:spacing w:after="0" w:line="240" w:lineRule="auto"/>
        <w:rPr>
          <w:rFonts w:asciiTheme="majorHAnsi" w:hAnsiTheme="majorHAnsi" w:cs="Arial"/>
          <w:b/>
          <w:sz w:val="20"/>
          <w:szCs w:val="20"/>
        </w:rPr>
      </w:pPr>
      <w:r w:rsidRPr="009213FC">
        <w:rPr>
          <w:rFonts w:asciiTheme="majorHAnsi" w:hAnsiTheme="majorHAnsi" w:cs="Arial"/>
          <w:b/>
          <w:sz w:val="20"/>
          <w:szCs w:val="20"/>
        </w:rPr>
        <w:t>VZPOSTAVILI SMO UČINKOVITEJŠI IN JAVNOFINANČNO VZDRŽNEJŠI SISTEM UPRAVLJANJA S TVEGANJI</w:t>
      </w:r>
    </w:p>
    <w:p w14:paraId="26A722F3" w14:textId="77777777" w:rsidR="002E7C41" w:rsidRPr="009213FC" w:rsidRDefault="002E7C41" w:rsidP="002E7C41">
      <w:pPr>
        <w:spacing w:after="0" w:line="240" w:lineRule="auto"/>
        <w:rPr>
          <w:rFonts w:asciiTheme="majorHAnsi" w:hAnsiTheme="majorHAnsi" w:cs="Arial"/>
          <w:sz w:val="20"/>
          <w:szCs w:val="20"/>
        </w:rPr>
      </w:pPr>
    </w:p>
    <w:p w14:paraId="74F49D70"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Pripravili smo aktivne ukrepe za zmanjšanje proizvodnih tveganj (namakalni sistemi, protitočne mreže) in tudi za večjo vključenost kmetijske proizvodnje v sistem proizvodnih zavarovanj. </w:t>
      </w:r>
    </w:p>
    <w:p w14:paraId="6748D7BB" w14:textId="77777777" w:rsidR="002E7C41" w:rsidRPr="009213FC" w:rsidRDefault="002E7C41" w:rsidP="002E7C41">
      <w:pPr>
        <w:spacing w:after="0" w:line="240" w:lineRule="auto"/>
        <w:rPr>
          <w:rFonts w:asciiTheme="majorHAnsi" w:hAnsiTheme="majorHAnsi" w:cs="Arial"/>
          <w:b/>
          <w:sz w:val="20"/>
          <w:szCs w:val="20"/>
        </w:rPr>
      </w:pPr>
    </w:p>
    <w:p w14:paraId="70891F7C" w14:textId="77777777" w:rsidR="002E7C41" w:rsidRPr="009213FC" w:rsidRDefault="002E7C41" w:rsidP="002E7C41">
      <w:pPr>
        <w:spacing w:after="0" w:line="240" w:lineRule="auto"/>
        <w:rPr>
          <w:rFonts w:asciiTheme="majorHAnsi" w:hAnsiTheme="majorHAnsi" w:cs="Arial"/>
          <w:b/>
          <w:sz w:val="20"/>
          <w:szCs w:val="20"/>
        </w:rPr>
      </w:pPr>
      <w:r w:rsidRPr="009213FC">
        <w:rPr>
          <w:rFonts w:asciiTheme="majorHAnsi" w:hAnsiTheme="majorHAnsi" w:cs="Arial"/>
          <w:b/>
          <w:sz w:val="20"/>
          <w:szCs w:val="20"/>
        </w:rPr>
        <w:t>UČINKI IN DOSEŽKI:</w:t>
      </w:r>
    </w:p>
    <w:p w14:paraId="5789D03B" w14:textId="77777777" w:rsidR="002E7C41" w:rsidRPr="009213FC" w:rsidRDefault="002E7C41" w:rsidP="002E7C41">
      <w:pPr>
        <w:shd w:val="clear" w:color="auto" w:fill="FFFFFF"/>
        <w:spacing w:after="0" w:line="240" w:lineRule="auto"/>
        <w:rPr>
          <w:rFonts w:asciiTheme="majorHAnsi" w:hAnsiTheme="majorHAnsi" w:cs="Arial"/>
          <w:bCs/>
          <w:sz w:val="20"/>
          <w:szCs w:val="20"/>
        </w:rPr>
      </w:pPr>
    </w:p>
    <w:p w14:paraId="5D064EC2" w14:textId="77777777" w:rsidR="002E7C41" w:rsidRPr="009213FC" w:rsidRDefault="002E7C41" w:rsidP="002E7C41">
      <w:pPr>
        <w:shd w:val="clear" w:color="auto" w:fill="FFFFFF"/>
        <w:spacing w:after="0" w:line="240" w:lineRule="auto"/>
        <w:rPr>
          <w:rFonts w:asciiTheme="majorHAnsi" w:hAnsiTheme="majorHAnsi" w:cs="Arial"/>
          <w:sz w:val="20"/>
          <w:szCs w:val="20"/>
        </w:rPr>
      </w:pPr>
      <w:r w:rsidRPr="009213FC">
        <w:rPr>
          <w:rFonts w:asciiTheme="majorHAnsi" w:hAnsiTheme="majorHAnsi" w:cs="Arial"/>
          <w:bCs/>
          <w:sz w:val="20"/>
          <w:szCs w:val="20"/>
        </w:rPr>
        <w:t>Dvignili smo delež subvencioniranja zavarovalne premije</w:t>
      </w:r>
      <w:r w:rsidRPr="009213FC">
        <w:rPr>
          <w:rFonts w:asciiTheme="majorHAnsi" w:hAnsiTheme="majorHAnsi" w:cs="Arial"/>
          <w:b/>
          <w:bCs/>
          <w:sz w:val="20"/>
          <w:szCs w:val="20"/>
        </w:rPr>
        <w:t xml:space="preserve"> </w:t>
      </w:r>
      <w:r w:rsidRPr="009213FC">
        <w:rPr>
          <w:rFonts w:asciiTheme="majorHAnsi" w:hAnsiTheme="majorHAnsi" w:cs="Arial"/>
          <w:sz w:val="20"/>
          <w:szCs w:val="20"/>
        </w:rPr>
        <w:t>- zavarovanje sadja, grozdja in hmelja iz 40 (sadje) oziroma 30 (hmelj in grozdje) na 50 % obračunane zavarovalne premije, za vse ostale posevke, nasade in plodove iz 20 % na 40 %.</w:t>
      </w:r>
    </w:p>
    <w:p w14:paraId="560854D2" w14:textId="77777777" w:rsidR="002E7C41" w:rsidRPr="009213FC" w:rsidRDefault="002E7C41" w:rsidP="002E7C41">
      <w:pPr>
        <w:shd w:val="clear" w:color="auto" w:fill="FFFFFF"/>
        <w:tabs>
          <w:tab w:val="num" w:pos="720"/>
        </w:tabs>
        <w:spacing w:after="0" w:line="240" w:lineRule="auto"/>
        <w:rPr>
          <w:rFonts w:asciiTheme="majorHAnsi" w:hAnsiTheme="majorHAnsi" w:cs="Arial"/>
          <w:sz w:val="20"/>
          <w:szCs w:val="20"/>
        </w:rPr>
      </w:pPr>
    </w:p>
    <w:p w14:paraId="18AAEF28" w14:textId="77777777" w:rsidR="002E7C41" w:rsidRPr="009213FC" w:rsidRDefault="002E7C41" w:rsidP="002E7C41">
      <w:pPr>
        <w:shd w:val="clear" w:color="auto" w:fill="FFFFFF"/>
        <w:tabs>
          <w:tab w:val="num" w:pos="720"/>
        </w:tabs>
        <w:spacing w:after="0" w:line="240" w:lineRule="auto"/>
        <w:rPr>
          <w:rFonts w:asciiTheme="majorHAnsi" w:hAnsiTheme="majorHAnsi" w:cs="Arial"/>
          <w:b/>
          <w:bCs/>
          <w:sz w:val="20"/>
          <w:szCs w:val="20"/>
        </w:rPr>
      </w:pPr>
      <w:r w:rsidRPr="009213FC">
        <w:rPr>
          <w:rFonts w:asciiTheme="majorHAnsi" w:hAnsiTheme="majorHAnsi" w:cs="Arial"/>
          <w:sz w:val="20"/>
          <w:szCs w:val="20"/>
        </w:rPr>
        <w:t xml:space="preserve">Sprejeli smo </w:t>
      </w:r>
      <w:r w:rsidRPr="009213FC">
        <w:rPr>
          <w:rFonts w:asciiTheme="majorHAnsi" w:hAnsiTheme="majorHAnsi" w:cs="Arial"/>
          <w:b/>
          <w:sz w:val="20"/>
          <w:szCs w:val="20"/>
        </w:rPr>
        <w:t>Zakon o ukrepih za odpravo posledic pozebe in snega v kmetijski proizvodnji</w:t>
      </w:r>
      <w:r w:rsidRPr="009213FC">
        <w:rPr>
          <w:rFonts w:asciiTheme="majorHAnsi" w:hAnsiTheme="majorHAnsi" w:cs="Arial"/>
          <w:sz w:val="20"/>
          <w:szCs w:val="20"/>
        </w:rPr>
        <w:t xml:space="preserve"> </w:t>
      </w:r>
      <w:r w:rsidRPr="009213FC">
        <w:rPr>
          <w:rFonts w:asciiTheme="majorHAnsi" w:hAnsiTheme="majorHAnsi" w:cs="Arial"/>
          <w:bCs/>
          <w:sz w:val="20"/>
          <w:szCs w:val="20"/>
        </w:rPr>
        <w:t>med 25. in 30. aprilom 2016,</w:t>
      </w:r>
      <w:r w:rsidRPr="009213FC">
        <w:rPr>
          <w:rFonts w:asciiTheme="majorHAnsi" w:hAnsiTheme="majorHAnsi" w:cs="Arial"/>
          <w:b/>
          <w:bCs/>
          <w:sz w:val="20"/>
          <w:szCs w:val="20"/>
        </w:rPr>
        <w:t xml:space="preserve"> </w:t>
      </w:r>
      <w:r w:rsidRPr="009213FC">
        <w:rPr>
          <w:rFonts w:asciiTheme="majorHAnsi" w:hAnsiTheme="majorHAnsi" w:cs="Arial"/>
          <w:sz w:val="20"/>
          <w:szCs w:val="20"/>
        </w:rPr>
        <w:t xml:space="preserve">na osnovi česar je bilo mogoče izplačilo pomoči po pozebi v višini 3,5 mio. Prav tako smo s sprejetjem Zakona o ukrepih za odpravo posledic pozebe v kmetijski proizvodnji </w:t>
      </w:r>
      <w:r w:rsidRPr="009213FC">
        <w:rPr>
          <w:rFonts w:asciiTheme="majorHAnsi" w:hAnsiTheme="majorHAnsi" w:cs="Arial"/>
          <w:bCs/>
          <w:sz w:val="20"/>
          <w:szCs w:val="20"/>
        </w:rPr>
        <w:t>med 21. in 22. aprilom 2017</w:t>
      </w:r>
      <w:r w:rsidRPr="009213FC">
        <w:rPr>
          <w:rFonts w:asciiTheme="majorHAnsi" w:hAnsiTheme="majorHAnsi" w:cs="Arial"/>
          <w:b/>
          <w:bCs/>
          <w:sz w:val="20"/>
          <w:szCs w:val="20"/>
        </w:rPr>
        <w:t xml:space="preserve"> </w:t>
      </w:r>
      <w:r w:rsidRPr="009213FC">
        <w:rPr>
          <w:rFonts w:asciiTheme="majorHAnsi" w:hAnsiTheme="majorHAnsi" w:cs="Arial"/>
          <w:sz w:val="20"/>
          <w:szCs w:val="20"/>
        </w:rPr>
        <w:t>iz</w:t>
      </w:r>
      <w:r w:rsidRPr="009213FC">
        <w:rPr>
          <w:rFonts w:asciiTheme="majorHAnsi" w:hAnsiTheme="majorHAnsi" w:cs="Arial"/>
          <w:b/>
          <w:bCs/>
          <w:sz w:val="20"/>
          <w:szCs w:val="20"/>
        </w:rPr>
        <w:t xml:space="preserve"> </w:t>
      </w:r>
      <w:r w:rsidRPr="009213FC">
        <w:rPr>
          <w:rFonts w:asciiTheme="majorHAnsi" w:hAnsiTheme="majorHAnsi" w:cs="Arial"/>
          <w:sz w:val="20"/>
          <w:szCs w:val="20"/>
        </w:rPr>
        <w:t>proračunske rezerve za odpravo posledic pozebe v letu 2017</w:t>
      </w:r>
      <w:r w:rsidRPr="009213FC">
        <w:rPr>
          <w:rFonts w:asciiTheme="majorHAnsi" w:hAnsiTheme="majorHAnsi" w:cs="Arial"/>
          <w:b/>
          <w:bCs/>
          <w:sz w:val="20"/>
          <w:szCs w:val="20"/>
        </w:rPr>
        <w:t xml:space="preserve"> </w:t>
      </w:r>
      <w:r w:rsidRPr="009213FC">
        <w:rPr>
          <w:rFonts w:asciiTheme="majorHAnsi" w:hAnsiTheme="majorHAnsi" w:cs="Arial"/>
          <w:bCs/>
          <w:sz w:val="20"/>
          <w:szCs w:val="20"/>
        </w:rPr>
        <w:t xml:space="preserve">izplačali </w:t>
      </w:r>
      <w:r w:rsidRPr="009213FC">
        <w:rPr>
          <w:rFonts w:asciiTheme="majorHAnsi" w:hAnsiTheme="majorHAnsi" w:cs="Arial"/>
          <w:sz w:val="20"/>
          <w:szCs w:val="20"/>
        </w:rPr>
        <w:t>5,75 mio EUR v letu 2018.</w:t>
      </w:r>
    </w:p>
    <w:p w14:paraId="70A59676" w14:textId="77777777" w:rsidR="002E7C41" w:rsidRPr="009213FC" w:rsidRDefault="002E7C41" w:rsidP="002E7C41">
      <w:pPr>
        <w:shd w:val="clear" w:color="auto" w:fill="FFFFFF"/>
        <w:tabs>
          <w:tab w:val="num" w:pos="720"/>
        </w:tabs>
        <w:spacing w:after="0" w:line="240" w:lineRule="auto"/>
        <w:rPr>
          <w:rFonts w:asciiTheme="majorHAnsi" w:hAnsiTheme="majorHAnsi" w:cs="Arial"/>
          <w:sz w:val="20"/>
          <w:szCs w:val="20"/>
        </w:rPr>
      </w:pPr>
    </w:p>
    <w:p w14:paraId="1B8A3145" w14:textId="77777777" w:rsidR="002E7C41" w:rsidRPr="009213FC" w:rsidRDefault="002E7C41" w:rsidP="002E7C41">
      <w:pPr>
        <w:shd w:val="clear" w:color="auto" w:fill="FFFFFF"/>
        <w:tabs>
          <w:tab w:val="num" w:pos="720"/>
        </w:tabs>
        <w:spacing w:after="0" w:line="240" w:lineRule="auto"/>
        <w:rPr>
          <w:rFonts w:asciiTheme="majorHAnsi" w:hAnsiTheme="majorHAnsi" w:cs="Arial"/>
          <w:sz w:val="20"/>
          <w:szCs w:val="20"/>
        </w:rPr>
      </w:pPr>
      <w:r w:rsidRPr="009213FC">
        <w:rPr>
          <w:rFonts w:asciiTheme="majorHAnsi" w:hAnsiTheme="majorHAnsi" w:cs="Arial"/>
          <w:b/>
          <w:sz w:val="20"/>
          <w:szCs w:val="20"/>
        </w:rPr>
        <w:t>Škodo v čebelarstvu smo reševali z Odlokom o finančni pomoči za nadomestilo škode v čebelarstvu v letu 2017</w:t>
      </w:r>
      <w:r w:rsidRPr="009213FC">
        <w:rPr>
          <w:rFonts w:asciiTheme="majorHAnsi" w:hAnsiTheme="majorHAnsi" w:cs="Arial"/>
          <w:sz w:val="20"/>
          <w:szCs w:val="20"/>
        </w:rPr>
        <w:t>, ki je prizadetim kmetijskim gospodarstvom omogočil finančno pomoč v višini 520.548 EUR za nadomestilo škode, ki je bila posledica slabih vremenskih razmer.</w:t>
      </w:r>
    </w:p>
    <w:p w14:paraId="1F90D60C" w14:textId="77777777" w:rsidR="002E7C41" w:rsidRPr="009213FC" w:rsidRDefault="002E7C41" w:rsidP="002E7C41">
      <w:pPr>
        <w:tabs>
          <w:tab w:val="num" w:pos="720"/>
        </w:tabs>
        <w:spacing w:after="0" w:line="240" w:lineRule="auto"/>
        <w:rPr>
          <w:rFonts w:asciiTheme="majorHAnsi" w:hAnsiTheme="majorHAnsi" w:cs="Arial"/>
          <w:sz w:val="20"/>
          <w:szCs w:val="20"/>
        </w:rPr>
      </w:pPr>
    </w:p>
    <w:p w14:paraId="127043C2"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b/>
          <w:sz w:val="20"/>
          <w:szCs w:val="20"/>
        </w:rPr>
        <w:t>DRUŽINSKE KMETIJE VIDIMO KOT TEMELJ SLOVENSKEGA KMETIJSTVA</w:t>
      </w:r>
      <w:r w:rsidRPr="009213FC">
        <w:rPr>
          <w:rFonts w:asciiTheme="majorHAnsi" w:hAnsiTheme="majorHAnsi" w:cs="Arial"/>
          <w:sz w:val="20"/>
          <w:szCs w:val="20"/>
        </w:rPr>
        <w:t xml:space="preserve">. </w:t>
      </w:r>
    </w:p>
    <w:p w14:paraId="77E42232" w14:textId="77777777" w:rsidR="002E7C41" w:rsidRPr="009213FC" w:rsidRDefault="002E7C41" w:rsidP="002E7C41">
      <w:pPr>
        <w:spacing w:after="0" w:line="240" w:lineRule="auto"/>
        <w:rPr>
          <w:rFonts w:asciiTheme="majorHAnsi" w:hAnsiTheme="majorHAnsi" w:cs="Arial"/>
          <w:sz w:val="20"/>
          <w:szCs w:val="20"/>
        </w:rPr>
      </w:pPr>
    </w:p>
    <w:p w14:paraId="0600C543"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Podpirati razvoj družinskih kmetij, ki so temelj slovenskega kmetijstva. Prizadevali si bomo za pomoč kmetijam na področjih s težjimi pridelovalnimi pogoji, posebno skrb pa bomo namenili kmetijam na demografsko ogroženih ter obmejnih področjih. Prav tako se bomo zavzemali za podporo dopolnilnim dejavnostim na kmetijah, ki s samim kmetovanjem ne morejo zagotoviti primernega dohodka oz. zaposlitev. </w:t>
      </w:r>
    </w:p>
    <w:p w14:paraId="669C60CC" w14:textId="77777777" w:rsidR="002E7C41" w:rsidRPr="009213FC" w:rsidRDefault="002E7C41" w:rsidP="002E7C41">
      <w:pPr>
        <w:spacing w:after="0" w:line="240" w:lineRule="auto"/>
        <w:rPr>
          <w:rFonts w:asciiTheme="majorHAnsi" w:hAnsiTheme="majorHAnsi" w:cs="Arial"/>
          <w:b/>
          <w:sz w:val="20"/>
          <w:szCs w:val="20"/>
        </w:rPr>
      </w:pPr>
    </w:p>
    <w:p w14:paraId="3963CEEF" w14:textId="77777777" w:rsidR="002E7C41" w:rsidRDefault="002E7C41" w:rsidP="002E7C41">
      <w:pPr>
        <w:spacing w:after="0" w:line="240" w:lineRule="auto"/>
        <w:rPr>
          <w:rFonts w:asciiTheme="majorHAnsi" w:hAnsiTheme="majorHAnsi" w:cs="Arial"/>
          <w:b/>
          <w:sz w:val="20"/>
          <w:szCs w:val="20"/>
        </w:rPr>
      </w:pPr>
    </w:p>
    <w:p w14:paraId="183A5A90" w14:textId="2CA10C5B" w:rsidR="002E7C41" w:rsidRPr="009213FC" w:rsidRDefault="002E7C41" w:rsidP="002E7C41">
      <w:pPr>
        <w:spacing w:after="0" w:line="240" w:lineRule="auto"/>
        <w:rPr>
          <w:rFonts w:asciiTheme="majorHAnsi" w:hAnsiTheme="majorHAnsi" w:cs="Arial"/>
          <w:b/>
          <w:sz w:val="20"/>
          <w:szCs w:val="20"/>
        </w:rPr>
      </w:pPr>
      <w:r w:rsidRPr="009213FC">
        <w:rPr>
          <w:rFonts w:asciiTheme="majorHAnsi" w:hAnsiTheme="majorHAnsi" w:cs="Arial"/>
          <w:b/>
          <w:sz w:val="20"/>
          <w:szCs w:val="20"/>
        </w:rPr>
        <w:lastRenderedPageBreak/>
        <w:t>UČINKI IN DOSEŽKI:</w:t>
      </w:r>
    </w:p>
    <w:p w14:paraId="11B101BC" w14:textId="77777777" w:rsidR="002E7C41" w:rsidRPr="009213FC" w:rsidRDefault="002E7C41" w:rsidP="002E7C41">
      <w:pPr>
        <w:spacing w:after="0" w:line="240" w:lineRule="auto"/>
        <w:rPr>
          <w:rFonts w:asciiTheme="majorHAnsi" w:hAnsiTheme="majorHAnsi" w:cs="Arial"/>
          <w:b/>
          <w:sz w:val="20"/>
          <w:szCs w:val="20"/>
        </w:rPr>
      </w:pPr>
    </w:p>
    <w:p w14:paraId="4E9C3E58"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b/>
          <w:sz w:val="20"/>
          <w:szCs w:val="20"/>
        </w:rPr>
        <w:t>Pripravili smo posebne ukrepe za Haloze in podobna problemska območja (v letu 2016)</w:t>
      </w:r>
      <w:r w:rsidRPr="009213FC">
        <w:rPr>
          <w:rFonts w:asciiTheme="majorHAnsi" w:hAnsiTheme="majorHAnsi" w:cs="Arial"/>
          <w:sz w:val="20"/>
          <w:szCs w:val="20"/>
        </w:rPr>
        <w:t xml:space="preserve">, kjer je kmetijska pridelava zaradi naravnih in razvojnih problemov še posebej otežena. Ukrepi zajemajo ugodnejšo obravnavo v okviru neposrednih plačil in ukrepov Programa razvoja podeželja. V podporo kmetovanju na območjih z naravnimi omejitvami in za zmanjševanje opuščanja obdelovalnih površin z večjimi nagibi smo v letu 2017 uvedli </w:t>
      </w:r>
      <w:r w:rsidRPr="009213FC">
        <w:rPr>
          <w:rFonts w:asciiTheme="majorHAnsi" w:hAnsiTheme="majorHAnsi" w:cs="Arial"/>
          <w:b/>
          <w:sz w:val="20"/>
          <w:szCs w:val="20"/>
        </w:rPr>
        <w:t>dodatno plačilo za strme površine pri neposrednih plačilih na gorskem območju oz. plačilo za območja z naravnimi omejitvami (PONO)</w:t>
      </w:r>
      <w:r w:rsidRPr="009213FC">
        <w:rPr>
          <w:rFonts w:asciiTheme="majorHAnsi" w:hAnsiTheme="majorHAnsi" w:cs="Arial"/>
          <w:sz w:val="20"/>
          <w:szCs w:val="20"/>
        </w:rPr>
        <w:t xml:space="preserve">, za katero je za celotno Slovenijo na voljo 2,149 mio EUR. </w:t>
      </w:r>
    </w:p>
    <w:p w14:paraId="5B10A6E2" w14:textId="77777777" w:rsidR="002E7C41" w:rsidRPr="009213FC" w:rsidRDefault="002E7C41" w:rsidP="002E7C41">
      <w:pPr>
        <w:spacing w:after="0" w:line="240" w:lineRule="auto"/>
        <w:rPr>
          <w:rFonts w:asciiTheme="majorHAnsi" w:hAnsiTheme="majorHAnsi" w:cs="Arial"/>
          <w:sz w:val="20"/>
          <w:szCs w:val="20"/>
        </w:rPr>
      </w:pPr>
    </w:p>
    <w:p w14:paraId="28DF220A"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S </w:t>
      </w:r>
      <w:r w:rsidRPr="009213FC">
        <w:rPr>
          <w:rFonts w:asciiTheme="majorHAnsi" w:hAnsiTheme="majorHAnsi" w:cs="Arial"/>
          <w:b/>
          <w:sz w:val="20"/>
          <w:szCs w:val="20"/>
        </w:rPr>
        <w:t>spremembami Uredbe o dopolnilnih dejavnostih na kmetiji smo</w:t>
      </w:r>
      <w:r w:rsidRPr="009213FC">
        <w:rPr>
          <w:rFonts w:asciiTheme="majorHAnsi" w:hAnsiTheme="majorHAnsi" w:cs="Arial"/>
          <w:sz w:val="20"/>
          <w:szCs w:val="20"/>
        </w:rPr>
        <w:t xml:space="preserve"> kmetije administrativno razbremenili in uvedli nove možne dejavnosti na kmetijah ter zagotovili finančne podpore v okviru PRP. Ob koncu leta 2017 se je na 4.579 kmetijah opravljalo 17.298 dopolnilnih dejavnosti, kar je povprečno 3,8 dopolnilnih dejavnosti na kmetijo. Največ dopolnilnih dejavnosti se opravlja kot storitve s kmetijsko in gozdarsko mehanizacijo in opremo ter ročna dela (36 %), sledijo dopolnilne dejavnosti predelava primarnih kmetijskih pridelkov (21 %). Na kmetijah se opravlja 1.017 dopolnilnih dejavnosti turizem na kmetiji, ki je gostinska dejavnost. Kmetije lahko pridobijo podpore za sofinanciranje naložb v predelavo kmetijskih proizvodov iz Podukrepa 4.2 Podpora za naložbe v predelavo, trženje oziroma razvoj kmetijskih proizvodov iz PRP 2014–2020. Zadnja Uredba o spremembah in dopolnitvah Uredbe o dopolnilnih dejavnostih na kmetiji</w:t>
      </w:r>
      <w:r w:rsidRPr="009213FC">
        <w:rPr>
          <w:rFonts w:asciiTheme="majorHAnsi" w:hAnsiTheme="majorHAnsi" w:cs="Arial"/>
          <w:b/>
          <w:sz w:val="20"/>
          <w:szCs w:val="20"/>
        </w:rPr>
        <w:t xml:space="preserve"> </w:t>
      </w:r>
      <w:r w:rsidRPr="009213FC">
        <w:rPr>
          <w:rFonts w:asciiTheme="majorHAnsi" w:hAnsiTheme="majorHAnsi" w:cs="Arial"/>
          <w:sz w:val="20"/>
          <w:szCs w:val="20"/>
        </w:rPr>
        <w:t>določa pravilno rabo grafičnih enot rabe zemljišč (GERK), vlaganje zbirne vloge, sporočanje istovrstne skupine pridelkov, izjemo za zagotavljanje deleža lastnih surovin pri proizvodnji piva, plačljivo nudenje športnih rekvizitov gostom, nudenje prostora za bivalna vozila na turističnih kmetijah z nastanitvijo ter spremembe dejavnosti socialno varstvo. Pri pridobitvi dovoljenja za opravljanje dejavnosti predelava se ne zahteva več vpisa v register obrata. Uvajajo se nove dopolnilne dejavnosti proizvodnja krmil, konzerviranje in vlaganje jajc, nega telesa in sproščanje s panjskim zrakom, nabiranje smole ter svetovanje uporabnikom čebeljih pridelkov in uporabnikom eteričnih olj.</w:t>
      </w:r>
    </w:p>
    <w:p w14:paraId="1329AFBA" w14:textId="77777777" w:rsidR="002E7C41" w:rsidRPr="009213FC" w:rsidRDefault="002E7C41" w:rsidP="002E7C41">
      <w:pPr>
        <w:spacing w:after="0" w:line="240" w:lineRule="auto"/>
        <w:rPr>
          <w:rFonts w:asciiTheme="majorHAnsi" w:hAnsiTheme="majorHAnsi" w:cs="Arial"/>
          <w:sz w:val="20"/>
          <w:szCs w:val="20"/>
        </w:rPr>
      </w:pPr>
    </w:p>
    <w:p w14:paraId="41474118"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Uvedli smo </w:t>
      </w:r>
      <w:r w:rsidRPr="009213FC">
        <w:rPr>
          <w:rFonts w:asciiTheme="majorHAnsi" w:hAnsiTheme="majorHAnsi" w:cs="Arial"/>
          <w:b/>
          <w:sz w:val="20"/>
          <w:szCs w:val="20"/>
        </w:rPr>
        <w:t>podpore kmetijam na gorsko višinskih območjih</w:t>
      </w:r>
      <w:r w:rsidRPr="009213FC">
        <w:rPr>
          <w:rFonts w:asciiTheme="majorHAnsi" w:hAnsiTheme="majorHAnsi" w:cs="Arial"/>
          <w:sz w:val="20"/>
          <w:szCs w:val="20"/>
        </w:rPr>
        <w:t xml:space="preserve"> (ugodnejša obravnava pri javnih razpisih preko PRP. S spremembo PRP smo uvedli še posebno enkratno pomoč in javni razpis za majhne kmetije na območjih s težjimi pogoji za pridelavo. Podprli smo 3.975  kmetij v vrednosti 19,9 mio EUR..</w:t>
      </w:r>
    </w:p>
    <w:p w14:paraId="65991D58" w14:textId="77777777" w:rsidR="002E7C41" w:rsidRPr="009213FC" w:rsidRDefault="002E7C41" w:rsidP="002E7C41">
      <w:pPr>
        <w:spacing w:after="0" w:line="240" w:lineRule="auto"/>
        <w:rPr>
          <w:rFonts w:asciiTheme="majorHAnsi" w:hAnsiTheme="majorHAnsi" w:cs="Arial"/>
          <w:sz w:val="20"/>
          <w:szCs w:val="20"/>
        </w:rPr>
      </w:pPr>
    </w:p>
    <w:p w14:paraId="3E079AD3"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b/>
          <w:sz w:val="20"/>
          <w:szCs w:val="20"/>
        </w:rPr>
        <w:t>SLOVENSKO KMETIJSTVO POSTAJA KONKURENČNO</w:t>
      </w:r>
      <w:r w:rsidRPr="009213FC">
        <w:rPr>
          <w:rFonts w:asciiTheme="majorHAnsi" w:hAnsiTheme="majorHAnsi" w:cs="Arial"/>
          <w:sz w:val="20"/>
          <w:szCs w:val="20"/>
        </w:rPr>
        <w:t xml:space="preserve"> </w:t>
      </w:r>
    </w:p>
    <w:p w14:paraId="44CB7309" w14:textId="77777777" w:rsidR="002E7C41" w:rsidRPr="009213FC" w:rsidRDefault="002E7C41" w:rsidP="002E7C41">
      <w:pPr>
        <w:spacing w:after="0" w:line="240" w:lineRule="auto"/>
        <w:rPr>
          <w:rFonts w:asciiTheme="majorHAnsi" w:hAnsiTheme="majorHAnsi" w:cs="Arial"/>
          <w:sz w:val="20"/>
          <w:szCs w:val="20"/>
        </w:rPr>
      </w:pPr>
    </w:p>
    <w:p w14:paraId="4C08E6B4"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Slovensko kmetijstvo se uči izkoristiti raznolikost tržišča, od ekološke pridelave do modernega konvencionalnega kmetijstva in priložnosti neposrednega trženja na domačem trgu. Še zlasti smo ustvarili številne priložnosti za dopolnilne dejavnosti, povezovanje kmetij pri izvajanju dopolnilnih dejavnosti in oskrbi lokalnih oz. regionalnih trgov s hrano.  </w:t>
      </w:r>
    </w:p>
    <w:p w14:paraId="0C875758" w14:textId="77777777" w:rsidR="002E7C41" w:rsidRPr="009213FC" w:rsidRDefault="002E7C41" w:rsidP="002E7C41">
      <w:pPr>
        <w:spacing w:after="0" w:line="240" w:lineRule="auto"/>
        <w:rPr>
          <w:rFonts w:asciiTheme="majorHAnsi" w:hAnsiTheme="majorHAnsi" w:cs="Arial"/>
          <w:b/>
          <w:sz w:val="20"/>
          <w:szCs w:val="20"/>
        </w:rPr>
      </w:pPr>
    </w:p>
    <w:p w14:paraId="3F2E772D" w14:textId="77777777" w:rsidR="002E7C41" w:rsidRPr="009213FC" w:rsidRDefault="002E7C41" w:rsidP="002E7C41">
      <w:pPr>
        <w:spacing w:after="0" w:line="240" w:lineRule="auto"/>
        <w:rPr>
          <w:rFonts w:asciiTheme="majorHAnsi" w:hAnsiTheme="majorHAnsi" w:cs="Arial"/>
          <w:b/>
          <w:sz w:val="20"/>
          <w:szCs w:val="20"/>
        </w:rPr>
      </w:pPr>
      <w:r w:rsidRPr="009213FC">
        <w:rPr>
          <w:rFonts w:asciiTheme="majorHAnsi" w:hAnsiTheme="majorHAnsi" w:cs="Arial"/>
          <w:b/>
          <w:sz w:val="20"/>
          <w:szCs w:val="20"/>
        </w:rPr>
        <w:t>UČINKI IN DOSEŽKI:</w:t>
      </w:r>
    </w:p>
    <w:p w14:paraId="749ED9A1" w14:textId="77777777" w:rsidR="002E7C41" w:rsidRPr="009213FC" w:rsidRDefault="002E7C41" w:rsidP="002E7C41">
      <w:pPr>
        <w:autoSpaceDE w:val="0"/>
        <w:autoSpaceDN w:val="0"/>
        <w:adjustRightInd w:val="0"/>
        <w:spacing w:after="0" w:line="240" w:lineRule="auto"/>
        <w:rPr>
          <w:rFonts w:asciiTheme="majorHAnsi" w:hAnsiTheme="majorHAnsi" w:cs="Arial"/>
          <w:bCs/>
          <w:sz w:val="20"/>
          <w:szCs w:val="20"/>
        </w:rPr>
      </w:pPr>
    </w:p>
    <w:p w14:paraId="0D0FDEFE" w14:textId="77777777" w:rsidR="002E7C41" w:rsidRPr="009213FC" w:rsidRDefault="002E7C41" w:rsidP="002E7C41">
      <w:pPr>
        <w:autoSpaceDE w:val="0"/>
        <w:autoSpaceDN w:val="0"/>
        <w:adjustRightInd w:val="0"/>
        <w:spacing w:after="0" w:line="240" w:lineRule="auto"/>
        <w:rPr>
          <w:rFonts w:asciiTheme="majorHAnsi" w:hAnsiTheme="majorHAnsi" w:cs="Arial"/>
          <w:sz w:val="20"/>
          <w:szCs w:val="20"/>
        </w:rPr>
      </w:pPr>
      <w:r w:rsidRPr="009213FC">
        <w:rPr>
          <w:rFonts w:asciiTheme="majorHAnsi" w:hAnsiTheme="majorHAnsi" w:cs="Arial"/>
          <w:bCs/>
          <w:sz w:val="20"/>
          <w:szCs w:val="20"/>
        </w:rPr>
        <w:t xml:space="preserve">Posebej smo se posvetili </w:t>
      </w:r>
      <w:r w:rsidRPr="009213FC">
        <w:rPr>
          <w:rFonts w:asciiTheme="majorHAnsi" w:hAnsiTheme="majorHAnsi" w:cs="Arial"/>
          <w:b/>
          <w:bCs/>
          <w:sz w:val="20"/>
          <w:szCs w:val="20"/>
        </w:rPr>
        <w:t>internacionalizaciji slovenskega kmetijstva</w:t>
      </w:r>
      <w:r w:rsidRPr="009213FC">
        <w:rPr>
          <w:rFonts w:asciiTheme="majorHAnsi" w:hAnsiTheme="majorHAnsi" w:cs="Arial"/>
          <w:bCs/>
          <w:sz w:val="20"/>
          <w:szCs w:val="20"/>
        </w:rPr>
        <w:t>,</w:t>
      </w:r>
      <w:r w:rsidRPr="009213FC">
        <w:rPr>
          <w:rFonts w:asciiTheme="majorHAnsi" w:hAnsiTheme="majorHAnsi" w:cs="Arial"/>
          <w:sz w:val="20"/>
          <w:szCs w:val="20"/>
        </w:rPr>
        <w:t xml:space="preserve"> kmetijskega raziskovalnega dela in živilsko-predelovalne industrije. Poleg evropskega trga, smo prioriteto namenili nekaterim trgom tretjih držav (Rusija in Kitajska) in aktivni udeležbi na mednarodnih sejmih ter konferencah. Z Rusko federacijo je vzpostavljeno znanstveno medinstitucionalno sodelovanje. Na Kitajsko pa se že izvažajo mleko in mlečni izdelki ter ribje konzerve. Na vidiku je že skorajšnje dokončanje postopka za izvoz medu in medenih izdelkov.</w:t>
      </w:r>
    </w:p>
    <w:p w14:paraId="34EA6029" w14:textId="77777777" w:rsidR="002E7C41" w:rsidRPr="009213FC" w:rsidRDefault="002E7C41" w:rsidP="002E7C41">
      <w:pPr>
        <w:autoSpaceDE w:val="0"/>
        <w:autoSpaceDN w:val="0"/>
        <w:adjustRightInd w:val="0"/>
        <w:spacing w:after="0" w:line="240" w:lineRule="auto"/>
        <w:rPr>
          <w:rFonts w:asciiTheme="majorHAnsi" w:hAnsiTheme="majorHAnsi" w:cs="Arial"/>
          <w:sz w:val="20"/>
          <w:szCs w:val="20"/>
        </w:rPr>
      </w:pPr>
    </w:p>
    <w:p w14:paraId="1E77CCFA" w14:textId="77777777" w:rsidR="002E7C41" w:rsidRPr="009213FC" w:rsidRDefault="002E7C41" w:rsidP="002E7C41">
      <w:pPr>
        <w:autoSpaceDE w:val="0"/>
        <w:autoSpaceDN w:val="0"/>
        <w:adjustRightInd w:val="0"/>
        <w:spacing w:after="0" w:line="240" w:lineRule="auto"/>
        <w:rPr>
          <w:rFonts w:asciiTheme="majorHAnsi" w:hAnsiTheme="majorHAnsi" w:cs="Arial"/>
          <w:bCs/>
          <w:sz w:val="20"/>
          <w:szCs w:val="20"/>
        </w:rPr>
      </w:pPr>
      <w:r w:rsidRPr="009213FC">
        <w:rPr>
          <w:rFonts w:asciiTheme="majorHAnsi" w:hAnsiTheme="majorHAnsi" w:cs="Arial"/>
          <w:b/>
          <w:bCs/>
          <w:sz w:val="20"/>
          <w:szCs w:val="20"/>
        </w:rPr>
        <w:t xml:space="preserve">Na pobudo Slovenije je bil </w:t>
      </w:r>
      <w:r w:rsidRPr="009213FC">
        <w:rPr>
          <w:rFonts w:asciiTheme="majorHAnsi" w:hAnsiTheme="majorHAnsi" w:cs="Arial"/>
          <w:b/>
          <w:sz w:val="20"/>
          <w:szCs w:val="20"/>
        </w:rPr>
        <w:t xml:space="preserve">pri Organizaciji združenih narodov </w:t>
      </w:r>
      <w:r w:rsidRPr="009213FC">
        <w:rPr>
          <w:rFonts w:asciiTheme="majorHAnsi" w:hAnsiTheme="majorHAnsi" w:cs="Arial"/>
          <w:b/>
          <w:bCs/>
          <w:sz w:val="20"/>
          <w:szCs w:val="20"/>
        </w:rPr>
        <w:t xml:space="preserve">razglašen 20. maj za Svetovni dan čebel. </w:t>
      </w:r>
      <w:r w:rsidRPr="009213FC">
        <w:rPr>
          <w:rFonts w:asciiTheme="majorHAnsi" w:hAnsiTheme="majorHAnsi" w:cs="Arial"/>
          <w:sz w:val="20"/>
          <w:szCs w:val="20"/>
        </w:rPr>
        <w:t xml:space="preserve">S tem smo pomembno povečali prepoznavnost slovenskega čebelarstva in kmetijstva na svetovni ravni, kar posledično omogoča konkurenčnost pri trženju znanja in kompetenc, opreme, proizvodov z višnjo dodano vrednostjo itd. Prinaša tudi priložnosti gospodarstvu, predvsem preko turizma, gostinstva, trgovine, itd. </w:t>
      </w:r>
      <w:r w:rsidRPr="009213FC">
        <w:rPr>
          <w:rFonts w:asciiTheme="majorHAnsi" w:hAnsiTheme="majorHAnsi" w:cs="Arial"/>
          <w:bCs/>
          <w:sz w:val="20"/>
          <w:szCs w:val="20"/>
        </w:rPr>
        <w:t xml:space="preserve">V sklopu prve obeležitve svetovnega dne čebel je 19. 5. 2018 na Brdu pri Kranju potekala mednarodna ministrska konferenca o pomenu čebel in ostalih opraševalcev za trajnostno kmetijstvo in prehransko varnost. Ministri in predstavniki iz 18 držav iz vseh </w:t>
      </w:r>
      <w:r w:rsidRPr="009213FC">
        <w:rPr>
          <w:rFonts w:asciiTheme="majorHAnsi" w:hAnsiTheme="majorHAnsi" w:cs="Arial"/>
          <w:bCs/>
          <w:sz w:val="20"/>
          <w:szCs w:val="20"/>
        </w:rPr>
        <w:lastRenderedPageBreak/>
        <w:t>kontinentov sveta ter mednarodnih organizacij so razpravljali o stanju, aktivnostih in potrebnih ukrepih za ohranitev čebel v svetu. S skupno politično deklaracijo so se zavezali k krepitvi sodelovanja držav na mednarodni ravni, in sicer na področjih ukrepov za zaščito čebel in drugih opraševalcev, ozaveščanju javnosti, izobraževanju in izmenjavi dobrih čebelarskih praks. V fazi ustanovitve je tudi Slovenska čebelarska akademija, ki bo zainteresiranim slovenskim in tujim čebelarjem nudila izobraževanja in omogočala nadaljnje mednarodno povezovanje.</w:t>
      </w:r>
    </w:p>
    <w:p w14:paraId="74FF629E" w14:textId="77777777" w:rsidR="002E7C41" w:rsidRPr="009213FC" w:rsidRDefault="002E7C41" w:rsidP="002E7C41">
      <w:pPr>
        <w:autoSpaceDE w:val="0"/>
        <w:autoSpaceDN w:val="0"/>
        <w:adjustRightInd w:val="0"/>
        <w:spacing w:after="0" w:line="240" w:lineRule="auto"/>
        <w:rPr>
          <w:rFonts w:asciiTheme="majorHAnsi" w:hAnsiTheme="majorHAnsi" w:cs="Arial"/>
          <w:bCs/>
          <w:sz w:val="20"/>
          <w:szCs w:val="20"/>
        </w:rPr>
      </w:pPr>
    </w:p>
    <w:p w14:paraId="04773266" w14:textId="77777777" w:rsidR="002E7C41" w:rsidRPr="009213FC" w:rsidRDefault="002E7C41" w:rsidP="002E7C41">
      <w:pPr>
        <w:autoSpaceDE w:val="0"/>
        <w:autoSpaceDN w:val="0"/>
        <w:adjustRightInd w:val="0"/>
        <w:spacing w:after="0" w:line="240" w:lineRule="auto"/>
        <w:rPr>
          <w:rFonts w:asciiTheme="majorHAnsi" w:hAnsiTheme="majorHAnsi" w:cs="Arial"/>
          <w:bCs/>
          <w:sz w:val="20"/>
          <w:szCs w:val="20"/>
        </w:rPr>
      </w:pPr>
      <w:r w:rsidRPr="009213FC">
        <w:rPr>
          <w:rFonts w:asciiTheme="majorHAnsi" w:hAnsiTheme="majorHAnsi" w:cs="Arial"/>
          <w:bCs/>
          <w:sz w:val="20"/>
          <w:szCs w:val="20"/>
        </w:rPr>
        <w:t>V okviru mednarodnega sodelovanja med Kitajsko in 16 državami Vzhodne in Srednje Evrope je Slovenija pridobila vlogo koordinatorja za področje gozdarstva in izvedla I. srečanje na visoki ravni mehanizma za usklajevanje sodelovanja v gozdarstvu med Kitajsko in državami CEE. Prav tako je uspešno izvedla ministrsko srečanje 16+1 na področju kmetijstva (12. forum kmetijsko-trgovinskega in gospodarskega sodelovanja med LR Kitajsko ter državami Srednje in Vzhodne Evrope z naslovom »Vloga agroživilskih vrednostnih verig na lokalni in globalni ravni« ter poslovno srečanje), kar je vsekakor velik mednarodni uspeh.</w:t>
      </w:r>
    </w:p>
    <w:p w14:paraId="6BD53537" w14:textId="77777777" w:rsidR="002E7C41" w:rsidRPr="009213FC" w:rsidRDefault="002E7C41" w:rsidP="002E7C41">
      <w:pPr>
        <w:autoSpaceDE w:val="0"/>
        <w:autoSpaceDN w:val="0"/>
        <w:adjustRightInd w:val="0"/>
        <w:spacing w:after="0" w:line="240" w:lineRule="auto"/>
        <w:rPr>
          <w:rFonts w:asciiTheme="majorHAnsi" w:hAnsiTheme="majorHAnsi" w:cs="Arial"/>
          <w:sz w:val="20"/>
          <w:szCs w:val="20"/>
        </w:rPr>
      </w:pPr>
    </w:p>
    <w:p w14:paraId="6D6767BA"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b/>
          <w:sz w:val="20"/>
          <w:szCs w:val="20"/>
        </w:rPr>
        <w:t>ZAGOTAVLJAMO STABILNE RAZMERE V KMETIJSTVU</w:t>
      </w:r>
      <w:r w:rsidRPr="009213FC">
        <w:rPr>
          <w:rFonts w:asciiTheme="majorHAnsi" w:hAnsiTheme="majorHAnsi" w:cs="Arial"/>
          <w:sz w:val="20"/>
          <w:szCs w:val="20"/>
        </w:rPr>
        <w:t xml:space="preserve">. </w:t>
      </w:r>
    </w:p>
    <w:p w14:paraId="33034860" w14:textId="77777777" w:rsidR="002E7C41" w:rsidRPr="009213FC" w:rsidRDefault="002E7C41" w:rsidP="002E7C41">
      <w:pPr>
        <w:spacing w:after="0" w:line="240" w:lineRule="auto"/>
        <w:rPr>
          <w:rFonts w:asciiTheme="majorHAnsi" w:hAnsiTheme="majorHAnsi" w:cs="Arial"/>
          <w:sz w:val="20"/>
          <w:szCs w:val="20"/>
        </w:rPr>
      </w:pPr>
    </w:p>
    <w:p w14:paraId="1FFC63D1"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S tekočim izplačevanjem subvencij in vzdržno socialno in davčno politiko kmetijskemu sektorju smo zagotovili stabilne in predvidljive razmere.</w:t>
      </w:r>
    </w:p>
    <w:p w14:paraId="308E13B5" w14:textId="77777777" w:rsidR="002E7C41" w:rsidRPr="009213FC" w:rsidRDefault="002E7C41" w:rsidP="002E7C41">
      <w:pPr>
        <w:spacing w:after="0" w:line="240" w:lineRule="auto"/>
        <w:rPr>
          <w:rFonts w:asciiTheme="majorHAnsi" w:hAnsiTheme="majorHAnsi" w:cs="Arial"/>
          <w:b/>
          <w:sz w:val="20"/>
          <w:szCs w:val="20"/>
        </w:rPr>
      </w:pPr>
    </w:p>
    <w:p w14:paraId="5596C4DE" w14:textId="77777777" w:rsidR="002E7C41" w:rsidRPr="009213FC" w:rsidRDefault="002E7C41" w:rsidP="002E7C41">
      <w:pPr>
        <w:spacing w:after="0" w:line="240" w:lineRule="auto"/>
        <w:rPr>
          <w:rFonts w:asciiTheme="majorHAnsi" w:hAnsiTheme="majorHAnsi" w:cs="Arial"/>
          <w:b/>
          <w:sz w:val="20"/>
          <w:szCs w:val="20"/>
        </w:rPr>
      </w:pPr>
      <w:r w:rsidRPr="009213FC">
        <w:rPr>
          <w:rFonts w:asciiTheme="majorHAnsi" w:hAnsiTheme="majorHAnsi" w:cs="Arial"/>
          <w:b/>
          <w:sz w:val="20"/>
          <w:szCs w:val="20"/>
        </w:rPr>
        <w:t>UČINKI IN DOSEŽKI:</w:t>
      </w:r>
    </w:p>
    <w:p w14:paraId="140B68BF" w14:textId="77777777" w:rsidR="002E7C41" w:rsidRPr="009213FC" w:rsidRDefault="002E7C41" w:rsidP="002E7C41">
      <w:pPr>
        <w:autoSpaceDE w:val="0"/>
        <w:autoSpaceDN w:val="0"/>
        <w:adjustRightInd w:val="0"/>
        <w:spacing w:after="0" w:line="240" w:lineRule="auto"/>
        <w:rPr>
          <w:rFonts w:asciiTheme="majorHAnsi" w:hAnsiTheme="majorHAnsi" w:cs="Arial"/>
          <w:sz w:val="20"/>
          <w:szCs w:val="20"/>
        </w:rPr>
      </w:pPr>
    </w:p>
    <w:p w14:paraId="14BE10AD" w14:textId="77777777" w:rsidR="002E7C41" w:rsidRPr="009213FC" w:rsidRDefault="002E7C41" w:rsidP="002E7C41">
      <w:pPr>
        <w:autoSpaceDE w:val="0"/>
        <w:autoSpaceDN w:val="0"/>
        <w:adjustRightInd w:val="0"/>
        <w:spacing w:after="0" w:line="240" w:lineRule="auto"/>
        <w:rPr>
          <w:rFonts w:asciiTheme="majorHAnsi" w:hAnsiTheme="majorHAnsi" w:cs="Arial"/>
          <w:sz w:val="20"/>
          <w:szCs w:val="20"/>
          <w:lang w:bidi="ne-NP"/>
        </w:rPr>
      </w:pPr>
      <w:r w:rsidRPr="009213FC">
        <w:rPr>
          <w:rFonts w:asciiTheme="majorHAnsi" w:hAnsiTheme="majorHAnsi" w:cs="Arial"/>
          <w:sz w:val="20"/>
          <w:szCs w:val="20"/>
        </w:rPr>
        <w:t xml:space="preserve">Zagotovili smo tekoče izplačilo subvencij (v rokih, ki so ugodnejši od predpisanih skrajnih rokov po EU uredbah). V letih 2015 in 2016 smo izvajali ukrep pomoči za umik sadja in zelenjave zaradi krize na trgu, ki jo je povzročil ruski embargo. </w:t>
      </w:r>
      <w:r w:rsidRPr="009213FC">
        <w:rPr>
          <w:rFonts w:asciiTheme="majorHAnsi" w:hAnsiTheme="majorHAnsi" w:cs="Arial"/>
          <w:sz w:val="20"/>
          <w:szCs w:val="20"/>
          <w:lang w:bidi="ne-NP"/>
        </w:rPr>
        <w:t>Zaradi krize v sektorju mleka in sektorju prašičjega med leti 2015 in 2016, je bila v letu 2016  pomoč  v višini 2,7 mio EUR (50 % EU, 50 % nacionalna sredstva), od tega 2,2 mio EUR za sektor mleka 0,5 mio EUR za prašičje meso. V letu 2017 smo podporo omogočili proizvajalcem mleka, ki v prvih treh mesecih leta 2017 niso povečali oddaje mleka v mlekarno v primerjavi z enakim obdobjem v letu 2016. Skupaj je bilo izplačanih  2,29 mio EUR (50 % EU, 50 % nacionalna sredstva).</w:t>
      </w:r>
    </w:p>
    <w:p w14:paraId="5A92738B" w14:textId="77777777" w:rsidR="002E7C41" w:rsidRPr="009213FC" w:rsidRDefault="002E7C41" w:rsidP="002E7C41">
      <w:pPr>
        <w:spacing w:after="0" w:line="240" w:lineRule="auto"/>
        <w:rPr>
          <w:rFonts w:asciiTheme="majorHAnsi" w:hAnsiTheme="majorHAnsi" w:cs="Arial"/>
          <w:sz w:val="20"/>
          <w:szCs w:val="20"/>
        </w:rPr>
      </w:pPr>
    </w:p>
    <w:p w14:paraId="3F678C43"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Sprejeli smo interventne zakone za pomoč najbolj prizadetim pridelovalcem sadja in vina po hudih pomladanskih pozebah v 2016 in 2017. S pomočjo Sklada za regionalni razvoj smo izvedli razpisa za reprogramiranje investicijskih posojil za najbolj ogrožene mlečne kmetije v 2016 in v sodelovanju s Skladom za regionalni razvoj Ribnica pripravili posojilne sheme za brezobrestna posojila za obratna sredstva in reprogramiranje investicijskih posojil za ogrožena kmetijska gospodarstva v sadjarstvu in vinogradništvu po dveh zaporednih pozebah. Uspešni smo bili tudi pri davčnih poenostavitvah: odpravili smo vstopni prag za obvezen vstop v knjigovodstvo (po Zakonu o dohodnini), vzpostavili smo možnost opravljanja primarne predelave kmetijskih pridelkov v manjšem obsegu ter prve predelave mleka na visokogorskih pašnikih agrarnih ali pašnih skupnosti v okviru osnovne kmetijske dejavnosti (v okviru katastrskega dohodka in brez prijave v posebni organizacijski obliki). Prav tako smo zagotovili možnost pavšalne obdavčitve za posebne kulture (kulture, kjer gre za  intenzivno kmetijska pridelava kot npr. zelenjava,zelišča, jagode, …).</w:t>
      </w:r>
    </w:p>
    <w:p w14:paraId="027CCE58" w14:textId="77777777" w:rsidR="002E7C41" w:rsidRPr="009213FC" w:rsidRDefault="002E7C41" w:rsidP="002E7C41">
      <w:pPr>
        <w:overflowPunct w:val="0"/>
        <w:autoSpaceDE w:val="0"/>
        <w:autoSpaceDN w:val="0"/>
        <w:adjustRightInd w:val="0"/>
        <w:spacing w:after="0" w:line="240" w:lineRule="auto"/>
        <w:textAlignment w:val="baseline"/>
        <w:rPr>
          <w:rFonts w:asciiTheme="majorHAnsi" w:eastAsia="Times New Roman" w:hAnsiTheme="majorHAnsi" w:cs="Arial"/>
          <w:iCs/>
          <w:sz w:val="20"/>
          <w:szCs w:val="20"/>
          <w:lang w:eastAsia="sl-SI"/>
        </w:rPr>
      </w:pPr>
    </w:p>
    <w:p w14:paraId="0904BDF2" w14:textId="77777777" w:rsidR="002E7C41" w:rsidRPr="009213FC" w:rsidRDefault="002E7C41" w:rsidP="002E7C41">
      <w:pPr>
        <w:overflowPunct w:val="0"/>
        <w:autoSpaceDE w:val="0"/>
        <w:autoSpaceDN w:val="0"/>
        <w:adjustRightInd w:val="0"/>
        <w:spacing w:after="0" w:line="240" w:lineRule="auto"/>
        <w:textAlignment w:val="baseline"/>
        <w:rPr>
          <w:rFonts w:asciiTheme="majorHAnsi" w:eastAsia="Times New Roman" w:hAnsiTheme="majorHAnsi" w:cs="Arial"/>
          <w:iCs/>
          <w:sz w:val="20"/>
          <w:szCs w:val="20"/>
          <w:lang w:eastAsia="sl-SI"/>
        </w:rPr>
      </w:pPr>
      <w:r w:rsidRPr="009213FC">
        <w:rPr>
          <w:rFonts w:asciiTheme="majorHAnsi" w:eastAsia="Times New Roman" w:hAnsiTheme="majorHAnsi" w:cs="Arial"/>
          <w:iCs/>
          <w:sz w:val="20"/>
          <w:szCs w:val="20"/>
          <w:lang w:eastAsia="sl-SI"/>
        </w:rPr>
        <w:t>S spremembo Zakona o kmetijstvu smo u</w:t>
      </w:r>
      <w:r w:rsidRPr="009213FC">
        <w:rPr>
          <w:rFonts w:asciiTheme="majorHAnsi" w:eastAsia="Times New Roman" w:hAnsiTheme="majorHAnsi" w:cs="Arial"/>
          <w:bCs/>
          <w:iCs/>
          <w:sz w:val="20"/>
          <w:szCs w:val="20"/>
          <w:lang w:eastAsia="sl-SI"/>
        </w:rPr>
        <w:t xml:space="preserve">redili začasno ali občasno delo v kmetijstvu. Na ta način se </w:t>
      </w:r>
      <w:r w:rsidRPr="009213FC">
        <w:rPr>
          <w:rFonts w:asciiTheme="majorHAnsi" w:eastAsia="Times New Roman" w:hAnsiTheme="majorHAnsi" w:cs="Arial"/>
          <w:iCs/>
          <w:sz w:val="20"/>
          <w:szCs w:val="20"/>
          <w:lang w:eastAsia="sl-SI"/>
        </w:rPr>
        <w:t>bo zmanjšalo delo na črno in omogočilo brezposelnim osebam aktivno opravljanje določenega dela vsaj za krajši čas ter s tem zmanjšalo ekonomsko odvisnost od prejemanja denarnega nadomestila.</w:t>
      </w:r>
    </w:p>
    <w:p w14:paraId="15F79455" w14:textId="77777777" w:rsidR="002E7C41" w:rsidRPr="009213FC" w:rsidRDefault="002E7C41" w:rsidP="002E7C41">
      <w:pPr>
        <w:pStyle w:val="Neotevilenodstavek"/>
        <w:spacing w:before="0" w:after="0" w:line="240" w:lineRule="auto"/>
        <w:jc w:val="left"/>
        <w:rPr>
          <w:rFonts w:asciiTheme="majorHAnsi" w:hAnsiTheme="majorHAnsi"/>
          <w:sz w:val="20"/>
          <w:szCs w:val="20"/>
        </w:rPr>
      </w:pPr>
    </w:p>
    <w:p w14:paraId="560239D0" w14:textId="77777777" w:rsidR="002E7C41" w:rsidRPr="009213FC" w:rsidRDefault="002E7C41" w:rsidP="002E7C41">
      <w:pPr>
        <w:spacing w:after="0" w:line="240" w:lineRule="auto"/>
        <w:rPr>
          <w:rFonts w:asciiTheme="majorHAnsi" w:hAnsiTheme="majorHAnsi" w:cs="Arial"/>
          <w:b/>
          <w:sz w:val="20"/>
          <w:szCs w:val="20"/>
        </w:rPr>
      </w:pPr>
      <w:r w:rsidRPr="009213FC">
        <w:rPr>
          <w:rFonts w:asciiTheme="majorHAnsi" w:hAnsiTheme="majorHAnsi" w:cs="Arial"/>
          <w:b/>
          <w:sz w:val="20"/>
          <w:szCs w:val="20"/>
        </w:rPr>
        <w:t>SISTEMATIČNO IZVAJAMO</w:t>
      </w:r>
      <w:r w:rsidRPr="009213FC">
        <w:rPr>
          <w:rFonts w:asciiTheme="majorHAnsi" w:hAnsiTheme="majorHAnsi" w:cs="Arial"/>
          <w:sz w:val="20"/>
          <w:szCs w:val="20"/>
        </w:rPr>
        <w:t xml:space="preserve"> </w:t>
      </w:r>
      <w:r w:rsidRPr="009213FC">
        <w:rPr>
          <w:rFonts w:asciiTheme="majorHAnsi" w:hAnsiTheme="majorHAnsi" w:cs="Arial"/>
          <w:b/>
          <w:sz w:val="20"/>
          <w:szCs w:val="20"/>
        </w:rPr>
        <w:t>NADZOR NAD HRANO IN V KMETIJSTVU TER GOZDARSTVU.</w:t>
      </w:r>
    </w:p>
    <w:p w14:paraId="2E70D351" w14:textId="77777777" w:rsidR="002E7C41" w:rsidRPr="009213FC" w:rsidRDefault="002E7C41" w:rsidP="002E7C41">
      <w:pPr>
        <w:spacing w:after="0" w:line="240" w:lineRule="auto"/>
        <w:rPr>
          <w:rFonts w:asciiTheme="majorHAnsi" w:hAnsiTheme="majorHAnsi" w:cs="Arial"/>
          <w:b/>
          <w:sz w:val="20"/>
          <w:szCs w:val="20"/>
        </w:rPr>
      </w:pPr>
    </w:p>
    <w:p w14:paraId="2360A401" w14:textId="77777777" w:rsidR="002E7C41" w:rsidRDefault="002E7C41" w:rsidP="002E7C41">
      <w:pPr>
        <w:spacing w:after="0" w:line="240" w:lineRule="auto"/>
        <w:rPr>
          <w:rFonts w:asciiTheme="majorHAnsi" w:hAnsiTheme="majorHAnsi" w:cs="Arial"/>
          <w:b/>
          <w:sz w:val="20"/>
          <w:szCs w:val="20"/>
        </w:rPr>
      </w:pPr>
    </w:p>
    <w:p w14:paraId="554D0865" w14:textId="77777777" w:rsidR="002E7C41" w:rsidRDefault="002E7C41" w:rsidP="002E7C41">
      <w:pPr>
        <w:spacing w:after="0" w:line="240" w:lineRule="auto"/>
        <w:rPr>
          <w:rFonts w:asciiTheme="majorHAnsi" w:hAnsiTheme="majorHAnsi" w:cs="Arial"/>
          <w:b/>
          <w:sz w:val="20"/>
          <w:szCs w:val="20"/>
        </w:rPr>
      </w:pPr>
    </w:p>
    <w:p w14:paraId="3967980D" w14:textId="4D807D20" w:rsidR="002E7C41" w:rsidRPr="009213FC" w:rsidRDefault="002E7C41" w:rsidP="002E7C41">
      <w:pPr>
        <w:spacing w:after="0" w:line="240" w:lineRule="auto"/>
        <w:rPr>
          <w:rFonts w:asciiTheme="majorHAnsi" w:hAnsiTheme="majorHAnsi" w:cs="Arial"/>
          <w:b/>
          <w:sz w:val="20"/>
          <w:szCs w:val="20"/>
        </w:rPr>
      </w:pPr>
      <w:r w:rsidRPr="009213FC">
        <w:rPr>
          <w:rFonts w:asciiTheme="majorHAnsi" w:hAnsiTheme="majorHAnsi" w:cs="Arial"/>
          <w:b/>
          <w:sz w:val="20"/>
          <w:szCs w:val="20"/>
        </w:rPr>
        <w:lastRenderedPageBreak/>
        <w:t>UČINKI IN DOSEŽKI:</w:t>
      </w:r>
    </w:p>
    <w:p w14:paraId="56410B74" w14:textId="77777777" w:rsidR="002E7C41" w:rsidRPr="009213FC" w:rsidRDefault="002E7C41" w:rsidP="002E7C41">
      <w:pPr>
        <w:spacing w:after="0" w:line="240" w:lineRule="auto"/>
        <w:rPr>
          <w:rFonts w:asciiTheme="majorHAnsi" w:hAnsiTheme="majorHAnsi" w:cs="Arial"/>
          <w:sz w:val="20"/>
          <w:szCs w:val="20"/>
        </w:rPr>
      </w:pPr>
    </w:p>
    <w:p w14:paraId="18614E17"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Po programih </w:t>
      </w:r>
      <w:r w:rsidRPr="009213FC">
        <w:rPr>
          <w:rFonts w:asciiTheme="majorHAnsi" w:hAnsiTheme="majorHAnsi" w:cs="Arial"/>
          <w:b/>
          <w:bCs/>
          <w:sz w:val="20"/>
          <w:szCs w:val="20"/>
        </w:rPr>
        <w:t xml:space="preserve">vinarske, lovske, ribiške in kmetijske inšpekcijske službe </w:t>
      </w:r>
      <w:r w:rsidRPr="009213FC">
        <w:rPr>
          <w:rFonts w:asciiTheme="majorHAnsi" w:hAnsiTheme="majorHAnsi" w:cs="Arial"/>
          <w:sz w:val="20"/>
          <w:szCs w:val="20"/>
        </w:rPr>
        <w:t xml:space="preserve">sistematično izvajajo nadzor. V kmetijstvu ter gozdarstvu so </w:t>
      </w:r>
      <w:r w:rsidRPr="009213FC">
        <w:rPr>
          <w:rFonts w:asciiTheme="majorHAnsi" w:hAnsiTheme="majorHAnsi" w:cs="Arial"/>
          <w:b/>
          <w:bCs/>
          <w:sz w:val="20"/>
          <w:szCs w:val="20"/>
        </w:rPr>
        <w:t>odkrivale in sankcionirale siva ekonomijo ter nepoštene prakse</w:t>
      </w:r>
      <w:r w:rsidRPr="009213FC">
        <w:rPr>
          <w:rFonts w:asciiTheme="majorHAnsi" w:hAnsiTheme="majorHAnsi" w:cs="Arial"/>
          <w:sz w:val="20"/>
          <w:szCs w:val="20"/>
        </w:rPr>
        <w:t xml:space="preserve"> s ciljem ohraniti zaupanje potrošnika v kakovost, varnost in geografsko poreklo slovenske hrane ter zaščito pridelovalcev in proizvajalcev pred nelojalno konkurenco. </w:t>
      </w:r>
    </w:p>
    <w:p w14:paraId="67FD7FE0" w14:textId="77777777" w:rsidR="002E7C41" w:rsidRPr="009213FC" w:rsidRDefault="002E7C41" w:rsidP="002E7C41">
      <w:pPr>
        <w:spacing w:after="0" w:line="240" w:lineRule="auto"/>
        <w:rPr>
          <w:rFonts w:asciiTheme="majorHAnsi" w:hAnsiTheme="majorHAnsi" w:cs="Arial"/>
          <w:sz w:val="20"/>
          <w:szCs w:val="20"/>
        </w:rPr>
      </w:pPr>
    </w:p>
    <w:p w14:paraId="031FA512"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Na področju nadzora živil smo s spremembami Zakona o kmetijstvu Inšpektorjem za hrano nadgradili pravne podlage za učinkovitejše in takojšnje ukrepanje v primerih ko gre za zavajanje potrošnikov glede porekla. </w:t>
      </w:r>
    </w:p>
    <w:p w14:paraId="700C5E35" w14:textId="77777777" w:rsidR="002E7C41" w:rsidRPr="009213FC" w:rsidRDefault="002E7C41" w:rsidP="002E7C41">
      <w:pPr>
        <w:spacing w:after="0" w:line="240" w:lineRule="auto"/>
        <w:rPr>
          <w:rFonts w:asciiTheme="majorHAnsi" w:hAnsiTheme="majorHAnsi" w:cs="Arial"/>
          <w:b/>
          <w:sz w:val="20"/>
          <w:szCs w:val="20"/>
        </w:rPr>
      </w:pPr>
    </w:p>
    <w:p w14:paraId="2586F9B7"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b/>
          <w:sz w:val="20"/>
          <w:szCs w:val="20"/>
        </w:rPr>
        <w:t>GOSPODARNO UPRAVLJAMO Z GOZDOVI IN RIBOLOVNIMI VIRI.</w:t>
      </w:r>
      <w:r w:rsidRPr="009213FC">
        <w:rPr>
          <w:rFonts w:asciiTheme="majorHAnsi" w:hAnsiTheme="majorHAnsi" w:cs="Arial"/>
          <w:sz w:val="20"/>
          <w:szCs w:val="20"/>
        </w:rPr>
        <w:t xml:space="preserve"> </w:t>
      </w:r>
    </w:p>
    <w:p w14:paraId="46269F99" w14:textId="77777777" w:rsidR="002E7C41" w:rsidRPr="009213FC" w:rsidRDefault="002E7C41" w:rsidP="002E7C41">
      <w:pPr>
        <w:spacing w:after="0" w:line="240" w:lineRule="auto"/>
        <w:rPr>
          <w:rFonts w:asciiTheme="majorHAnsi" w:hAnsiTheme="majorHAnsi" w:cs="Arial"/>
          <w:sz w:val="20"/>
          <w:szCs w:val="20"/>
        </w:rPr>
      </w:pPr>
    </w:p>
    <w:p w14:paraId="52C57A50"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Posebno skrb smo posvetili upravljanju z zasebnimi in državnimi gozdovi, ki morajo še naprej temeljiti na trajnostnih načelih, upoštevajoč gospodarsko, okoljsko in socialno funkcijo gozdov. Izboljšali smo izkoristek gozda kot najbogatejšega naravnega vira v Sloveniji ter pospeševali domačo predelavo lesa v izdelke z višjo dodano vrednostjo. Spodbujali smo povečanje izkoristka gozda kot najbogatejšega naravnega vira v Sloveniji. Oživljamo lesnopredelovalne industrije ter vzpostavljamo gozdno-lesne verige. </w:t>
      </w:r>
    </w:p>
    <w:p w14:paraId="7CF21EB5" w14:textId="77777777" w:rsidR="002E7C41" w:rsidRPr="009213FC" w:rsidRDefault="002E7C41" w:rsidP="002E7C41">
      <w:pPr>
        <w:spacing w:after="0" w:line="240" w:lineRule="auto"/>
        <w:rPr>
          <w:rFonts w:asciiTheme="majorHAnsi" w:hAnsiTheme="majorHAnsi" w:cs="Arial"/>
          <w:b/>
          <w:sz w:val="20"/>
          <w:szCs w:val="20"/>
        </w:rPr>
      </w:pPr>
    </w:p>
    <w:p w14:paraId="6F91092D" w14:textId="77777777" w:rsidR="002E7C41" w:rsidRPr="009213FC" w:rsidRDefault="002E7C41" w:rsidP="002E7C41">
      <w:pPr>
        <w:spacing w:after="0" w:line="240" w:lineRule="auto"/>
        <w:rPr>
          <w:rFonts w:asciiTheme="majorHAnsi" w:hAnsiTheme="majorHAnsi" w:cs="Arial"/>
          <w:b/>
          <w:sz w:val="20"/>
          <w:szCs w:val="20"/>
        </w:rPr>
      </w:pPr>
      <w:r w:rsidRPr="009213FC">
        <w:rPr>
          <w:rFonts w:asciiTheme="majorHAnsi" w:hAnsiTheme="majorHAnsi" w:cs="Arial"/>
          <w:b/>
          <w:sz w:val="20"/>
          <w:szCs w:val="20"/>
        </w:rPr>
        <w:t>UČINKI IN DOSEŽKI:</w:t>
      </w:r>
    </w:p>
    <w:p w14:paraId="2A19F444" w14:textId="77777777" w:rsidR="002E7C41" w:rsidRPr="009213FC" w:rsidRDefault="002E7C41" w:rsidP="002E7C41">
      <w:pPr>
        <w:spacing w:after="0" w:line="240" w:lineRule="auto"/>
        <w:rPr>
          <w:rFonts w:asciiTheme="majorHAnsi" w:hAnsiTheme="majorHAnsi" w:cs="Arial"/>
          <w:sz w:val="20"/>
          <w:szCs w:val="20"/>
        </w:rPr>
      </w:pPr>
    </w:p>
    <w:p w14:paraId="40BCA45A"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Sprejeli smo </w:t>
      </w:r>
      <w:r w:rsidRPr="009213FC">
        <w:rPr>
          <w:rFonts w:asciiTheme="majorHAnsi" w:hAnsiTheme="majorHAnsi" w:cs="Arial"/>
          <w:bCs/>
          <w:sz w:val="20"/>
          <w:szCs w:val="20"/>
        </w:rPr>
        <w:t>Zakon o gospodarjenju z državnimi gozdovi, ki</w:t>
      </w:r>
      <w:r w:rsidRPr="009213FC">
        <w:rPr>
          <w:rFonts w:asciiTheme="majorHAnsi" w:hAnsiTheme="majorHAnsi" w:cs="Arial"/>
          <w:sz w:val="20"/>
          <w:szCs w:val="20"/>
        </w:rPr>
        <w:t xml:space="preserve"> je omogočil, da dejanski prenos gospodarjenja z državnimi gozdovi preide na družbo Slovenski državni gozdovi. Ta pomemben mejnik pomeni več kot 100 % višji donos za Republiko Slovenijo med donosnostjo poslovanja družbe in prejšnjim koncesionarskim modelom.</w:t>
      </w:r>
    </w:p>
    <w:p w14:paraId="1FF9EDC2" w14:textId="77777777" w:rsidR="002E7C41" w:rsidRPr="009213FC" w:rsidRDefault="002E7C41" w:rsidP="002E7C41">
      <w:pPr>
        <w:spacing w:after="0" w:line="240" w:lineRule="auto"/>
        <w:rPr>
          <w:rFonts w:asciiTheme="majorHAnsi" w:hAnsiTheme="majorHAnsi" w:cs="Arial"/>
          <w:sz w:val="20"/>
          <w:szCs w:val="20"/>
        </w:rPr>
      </w:pPr>
    </w:p>
    <w:p w14:paraId="5222F5E1"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Sprejeti </w:t>
      </w:r>
      <w:r w:rsidRPr="009213FC">
        <w:rPr>
          <w:rFonts w:asciiTheme="majorHAnsi" w:hAnsiTheme="majorHAnsi" w:cs="Arial"/>
          <w:bCs/>
          <w:sz w:val="20"/>
          <w:szCs w:val="20"/>
        </w:rPr>
        <w:t xml:space="preserve">Zakon o dodatnih ukrepih za odpravo posledic škode zaradi prenamnožitve populacije podlubnikov </w:t>
      </w:r>
      <w:r w:rsidRPr="009213FC">
        <w:rPr>
          <w:rFonts w:asciiTheme="majorHAnsi" w:hAnsiTheme="majorHAnsi" w:cs="Arial"/>
          <w:sz w:val="20"/>
          <w:szCs w:val="20"/>
        </w:rPr>
        <w:t>z ukrepi prispeva k pravočasni in učinkoviti izvedbi sanitarnih sečenj in preventivnih varstvenih del zatiranja in preprečevanja širjenja podlubnikov v gozdovih.</w:t>
      </w:r>
    </w:p>
    <w:p w14:paraId="223FA0BE" w14:textId="77777777" w:rsidR="002E7C41" w:rsidRPr="009213FC" w:rsidRDefault="002E7C41" w:rsidP="002E7C41">
      <w:pPr>
        <w:spacing w:after="0" w:line="240" w:lineRule="auto"/>
        <w:rPr>
          <w:rFonts w:asciiTheme="majorHAnsi" w:hAnsiTheme="majorHAnsi" w:cs="Arial"/>
          <w:bCs/>
          <w:sz w:val="20"/>
          <w:szCs w:val="20"/>
        </w:rPr>
      </w:pPr>
    </w:p>
    <w:p w14:paraId="7E0650FE"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bCs/>
          <w:sz w:val="20"/>
          <w:szCs w:val="20"/>
        </w:rPr>
        <w:t xml:space="preserve">S hitrim odzivom na naravno nesrečo </w:t>
      </w:r>
      <w:r w:rsidRPr="009213FC">
        <w:rPr>
          <w:rFonts w:asciiTheme="majorHAnsi" w:hAnsiTheme="majorHAnsi" w:cs="Arial"/>
          <w:sz w:val="20"/>
          <w:szCs w:val="20"/>
        </w:rPr>
        <w:t>in uvedbo prekrškovnih postopkov (zelo kmalu po storitvi prekrška) se je pospešila izvedba sanacije.</w:t>
      </w:r>
    </w:p>
    <w:p w14:paraId="535E1469" w14:textId="77777777" w:rsidR="002E7C41" w:rsidRPr="009213FC" w:rsidRDefault="002E7C41" w:rsidP="002E7C41">
      <w:pPr>
        <w:spacing w:after="0" w:line="240" w:lineRule="auto"/>
        <w:rPr>
          <w:rFonts w:asciiTheme="majorHAnsi" w:hAnsiTheme="majorHAnsi" w:cs="Arial"/>
          <w:sz w:val="20"/>
          <w:szCs w:val="20"/>
        </w:rPr>
      </w:pPr>
    </w:p>
    <w:p w14:paraId="5B41EEF6"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S spremembo Zakona o morskem ribištvu se je vzpostavila javna služba svetovanja v ribištvu, ki je ciljno namenjena ribičem, z njo pa se želi dvigniti konkurenčno sposobnost ribiškega sektorja ob hkratnem upoštevanju načela trajnosti ter zagotoviti ribičem, ki opravljajo dejavnost morskega gospodarskega ribolova medsebojno povezanost.</w:t>
      </w:r>
    </w:p>
    <w:p w14:paraId="0B794603" w14:textId="77777777" w:rsidR="002E7C41" w:rsidRPr="009213FC" w:rsidRDefault="002E7C41" w:rsidP="002E7C41">
      <w:pPr>
        <w:spacing w:after="0" w:line="240" w:lineRule="auto"/>
        <w:rPr>
          <w:rFonts w:asciiTheme="majorHAnsi" w:hAnsiTheme="majorHAnsi" w:cs="Arial"/>
          <w:sz w:val="20"/>
          <w:szCs w:val="20"/>
        </w:rPr>
      </w:pPr>
    </w:p>
    <w:p w14:paraId="467F911E"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Na področju ribištva je bila uspešno zaključena finančna perspektiva 2007-2013, saj je bilo počrpano preko 93 % razpoložljivih sredstev (skupaj 26,6 mio EUR javnih sredstev, od tega sredstev EU 20 mio EUR in slovenske udeležbe 6,6 mio EUR), zaključeni projekti pa so v celoti sledili strategiji razvoja ribištva v vseh treh sektorjih s področja ribištva: morski gospodarski ribolov, akvakultura in predelava. Štiri operacije so prispevale k posodobitvi ribiških pristanišč, 46 k obnovi objektov akvakulture in 14 k obnovi predelovalnih obratov. Izvedena je bila 1 promocijska kampanja. V letu 2017 smo začeli izvajati Operativni program za izvajanje Evropskega sklada za pomorstvo in ribištvo v Republiki Sloveniji za obdobje 2014-2020, trenutno pa je največji poudarek na izvajanju ukrepov s področja akvakulture, predelave, izboljšanja poznavanja stanja in varstva morskega okolja, skupne ribiške politike (zbiranje podatkov in nadzor ribištva), celostne pomorske politike ter trajnostnega razvoja ribiških območij.</w:t>
      </w:r>
    </w:p>
    <w:p w14:paraId="26EF164C" w14:textId="77777777" w:rsidR="002E7C41" w:rsidRPr="009213FC" w:rsidRDefault="002E7C41" w:rsidP="002E7C41">
      <w:pPr>
        <w:spacing w:after="0" w:line="240" w:lineRule="auto"/>
        <w:rPr>
          <w:rFonts w:asciiTheme="majorHAnsi" w:hAnsiTheme="majorHAnsi" w:cs="Arial"/>
          <w:b/>
          <w:sz w:val="20"/>
          <w:szCs w:val="20"/>
        </w:rPr>
      </w:pPr>
    </w:p>
    <w:p w14:paraId="6C844229" w14:textId="77777777" w:rsidR="002E7C41" w:rsidRDefault="002E7C41" w:rsidP="002E7C41">
      <w:pPr>
        <w:spacing w:after="0" w:line="240" w:lineRule="auto"/>
        <w:rPr>
          <w:rFonts w:asciiTheme="majorHAnsi" w:hAnsiTheme="majorHAnsi" w:cs="Arial"/>
          <w:b/>
          <w:sz w:val="20"/>
          <w:szCs w:val="20"/>
        </w:rPr>
      </w:pPr>
    </w:p>
    <w:p w14:paraId="5E8ADA09" w14:textId="77777777" w:rsidR="002E7C41" w:rsidRDefault="002E7C41" w:rsidP="002E7C41">
      <w:pPr>
        <w:spacing w:after="0" w:line="240" w:lineRule="auto"/>
        <w:rPr>
          <w:rFonts w:asciiTheme="majorHAnsi" w:hAnsiTheme="majorHAnsi" w:cs="Arial"/>
          <w:b/>
          <w:sz w:val="20"/>
          <w:szCs w:val="20"/>
        </w:rPr>
      </w:pPr>
    </w:p>
    <w:p w14:paraId="3D3738C0" w14:textId="28EB1B81" w:rsidR="002E7C41" w:rsidRPr="009213FC" w:rsidRDefault="002E7C41" w:rsidP="002E7C41">
      <w:pPr>
        <w:spacing w:after="0" w:line="240" w:lineRule="auto"/>
        <w:rPr>
          <w:rFonts w:asciiTheme="majorHAnsi" w:hAnsiTheme="majorHAnsi" w:cs="Arial"/>
          <w:b/>
          <w:sz w:val="20"/>
          <w:szCs w:val="20"/>
        </w:rPr>
      </w:pPr>
      <w:r w:rsidRPr="009213FC">
        <w:rPr>
          <w:rFonts w:asciiTheme="majorHAnsi" w:hAnsiTheme="majorHAnsi" w:cs="Arial"/>
          <w:b/>
          <w:sz w:val="20"/>
          <w:szCs w:val="20"/>
        </w:rPr>
        <w:lastRenderedPageBreak/>
        <w:t>UVELJAVLJAMO PREVIDNOSTNO NAČELO PRI VPRAŠANJIH, POVEZANIH Z GSO</w:t>
      </w:r>
      <w:r w:rsidRPr="009213FC">
        <w:rPr>
          <w:rFonts w:asciiTheme="majorHAnsi" w:hAnsiTheme="majorHAnsi" w:cs="Arial"/>
          <w:sz w:val="20"/>
          <w:szCs w:val="20"/>
        </w:rPr>
        <w:t xml:space="preserve"> </w:t>
      </w:r>
      <w:r w:rsidRPr="009213FC">
        <w:rPr>
          <w:rFonts w:asciiTheme="majorHAnsi" w:hAnsiTheme="majorHAnsi" w:cs="Arial"/>
          <w:b/>
          <w:sz w:val="20"/>
          <w:szCs w:val="20"/>
        </w:rPr>
        <w:t>IN VARNO HRANO</w:t>
      </w:r>
    </w:p>
    <w:p w14:paraId="0A89011C" w14:textId="77777777" w:rsidR="002E7C41" w:rsidRPr="009213FC" w:rsidRDefault="002E7C41" w:rsidP="002E7C41">
      <w:pPr>
        <w:spacing w:after="0" w:line="240" w:lineRule="auto"/>
        <w:rPr>
          <w:rFonts w:asciiTheme="majorHAnsi" w:hAnsiTheme="majorHAnsi" w:cs="Arial"/>
          <w:sz w:val="20"/>
          <w:szCs w:val="20"/>
        </w:rPr>
      </w:pPr>
    </w:p>
    <w:p w14:paraId="44FC3D1A"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Prizadevali smo si za spremembe evropske in nacionalne zakonodaje, ki omogoča, da države članice lahko upoštevajo socioekonomske dejavnike gojenja in uporabe GSO in zagotavlja obveščanje potrošnikov. </w:t>
      </w:r>
    </w:p>
    <w:p w14:paraId="1BC0F58D" w14:textId="77777777" w:rsidR="002E7C41" w:rsidRPr="009213FC" w:rsidRDefault="002E7C41" w:rsidP="002E7C41">
      <w:pPr>
        <w:spacing w:after="0" w:line="240" w:lineRule="auto"/>
        <w:rPr>
          <w:rFonts w:asciiTheme="majorHAnsi" w:hAnsiTheme="majorHAnsi" w:cs="Arial"/>
          <w:b/>
          <w:sz w:val="20"/>
          <w:szCs w:val="20"/>
        </w:rPr>
      </w:pPr>
    </w:p>
    <w:p w14:paraId="5498D34D" w14:textId="77777777" w:rsidR="002E7C41" w:rsidRPr="009213FC" w:rsidRDefault="002E7C41" w:rsidP="002E7C41">
      <w:pPr>
        <w:spacing w:after="0" w:line="240" w:lineRule="auto"/>
        <w:rPr>
          <w:rFonts w:asciiTheme="majorHAnsi" w:hAnsiTheme="majorHAnsi" w:cs="Arial"/>
          <w:b/>
          <w:sz w:val="20"/>
          <w:szCs w:val="20"/>
        </w:rPr>
      </w:pPr>
      <w:r w:rsidRPr="009213FC">
        <w:rPr>
          <w:rFonts w:asciiTheme="majorHAnsi" w:hAnsiTheme="majorHAnsi" w:cs="Arial"/>
          <w:b/>
          <w:sz w:val="20"/>
          <w:szCs w:val="20"/>
        </w:rPr>
        <w:t>UČINKI IN DOSEŽKI:</w:t>
      </w:r>
    </w:p>
    <w:p w14:paraId="05EF09D7" w14:textId="77777777" w:rsidR="002E7C41" w:rsidRPr="009213FC" w:rsidRDefault="002E7C41" w:rsidP="002E7C41">
      <w:pPr>
        <w:spacing w:after="0" w:line="240" w:lineRule="auto"/>
        <w:rPr>
          <w:rFonts w:asciiTheme="majorHAnsi" w:hAnsiTheme="majorHAnsi" w:cs="Arial"/>
          <w:b/>
          <w:sz w:val="20"/>
          <w:szCs w:val="20"/>
        </w:rPr>
      </w:pPr>
    </w:p>
    <w:p w14:paraId="3E5940EA"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b/>
          <w:sz w:val="20"/>
          <w:szCs w:val="20"/>
        </w:rPr>
        <w:t xml:space="preserve">S sprejetim Zakonom o omejevanju ali prepovedi pridelave gensko spremenjenih rastlin </w:t>
      </w:r>
      <w:r w:rsidRPr="009213FC">
        <w:rPr>
          <w:rFonts w:asciiTheme="majorHAnsi" w:hAnsiTheme="majorHAnsi" w:cs="Arial"/>
          <w:sz w:val="20"/>
          <w:szCs w:val="20"/>
        </w:rPr>
        <w:t>(september 2015) smo uveljavili cilje iz resolucije Zagotovimo.si hrano za jutri. Na podlagi zakona je Slovenija pravočasno in vložila zahtevo za izključitev ozemlja Slovenije za gojenje že odobrenih GSO oziroma GS rastlin, ki je bila odobrena.</w:t>
      </w:r>
    </w:p>
    <w:p w14:paraId="011C399D" w14:textId="77777777" w:rsidR="002E7C41" w:rsidRPr="009213FC" w:rsidRDefault="002E7C41" w:rsidP="002E7C41">
      <w:pPr>
        <w:spacing w:after="0" w:line="240" w:lineRule="auto"/>
        <w:rPr>
          <w:rFonts w:asciiTheme="majorHAnsi" w:hAnsiTheme="majorHAnsi" w:cs="Arial"/>
          <w:sz w:val="20"/>
          <w:szCs w:val="20"/>
        </w:rPr>
      </w:pPr>
    </w:p>
    <w:p w14:paraId="32DADF07"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S sprejetjem </w:t>
      </w:r>
      <w:r w:rsidRPr="009213FC">
        <w:rPr>
          <w:rFonts w:asciiTheme="majorHAnsi" w:hAnsiTheme="majorHAnsi" w:cs="Arial"/>
          <w:b/>
          <w:sz w:val="20"/>
          <w:szCs w:val="20"/>
        </w:rPr>
        <w:t>Pravilnika o največji dovoljeni vsebnosti transmaščobnih kislin v živilih</w:t>
      </w:r>
      <w:r w:rsidRPr="009213FC">
        <w:rPr>
          <w:rFonts w:asciiTheme="majorHAnsi" w:hAnsiTheme="majorHAnsi" w:cs="Arial"/>
          <w:sz w:val="20"/>
          <w:szCs w:val="20"/>
        </w:rPr>
        <w:t xml:space="preserve"> smo zagotovili, da v prihodnje na slovenskem trgu ne bo živil, ki bi jim bile dodane transmaščobne kisline v takih količinah, ki lahko škodujejo zdravju. </w:t>
      </w:r>
    </w:p>
    <w:p w14:paraId="11AAE2B8" w14:textId="77777777" w:rsidR="002E7C41" w:rsidRPr="009213FC" w:rsidRDefault="002E7C41" w:rsidP="002E7C41">
      <w:pPr>
        <w:spacing w:after="0" w:line="240" w:lineRule="auto"/>
        <w:rPr>
          <w:rFonts w:asciiTheme="majorHAnsi" w:hAnsiTheme="majorHAnsi" w:cs="Arial"/>
          <w:sz w:val="20"/>
          <w:szCs w:val="20"/>
        </w:rPr>
      </w:pPr>
    </w:p>
    <w:p w14:paraId="63C85D48"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S sprejetjem sprememb in dopolnitev </w:t>
      </w:r>
      <w:r w:rsidRPr="009213FC">
        <w:rPr>
          <w:rFonts w:asciiTheme="majorHAnsi" w:hAnsiTheme="majorHAnsi" w:cs="Arial"/>
          <w:b/>
          <w:sz w:val="20"/>
          <w:szCs w:val="20"/>
        </w:rPr>
        <w:t>Nacionalnega akcijskega programa za doseganje trajnostne rabe fitofarmacevtskih sredstev za obdobje 2018 – 2022</w:t>
      </w:r>
      <w:r w:rsidRPr="009213FC">
        <w:rPr>
          <w:rFonts w:asciiTheme="majorHAnsi" w:hAnsiTheme="majorHAnsi" w:cs="Arial"/>
          <w:sz w:val="20"/>
          <w:szCs w:val="20"/>
        </w:rPr>
        <w:t xml:space="preserve"> ter spremembami Pravilnika o pravilni uporabi fitofarmacevtskih sredstev in spremembami Pravilnika o pogojih za opravljanje prometa s fitofarmacevtskimi sredstvi smo se odzvali na pričakovanja potrošnikov glede zmanjševanja rabe kemičnih sredstev pri zatiranju plevelov. </w:t>
      </w:r>
    </w:p>
    <w:p w14:paraId="18AF90B4" w14:textId="77777777" w:rsidR="002E7C41" w:rsidRPr="009213FC" w:rsidRDefault="002E7C41" w:rsidP="002E7C41">
      <w:pPr>
        <w:spacing w:after="0" w:line="240" w:lineRule="auto"/>
        <w:rPr>
          <w:rFonts w:asciiTheme="majorHAnsi" w:hAnsiTheme="majorHAnsi" w:cs="Arial"/>
          <w:sz w:val="20"/>
          <w:szCs w:val="20"/>
        </w:rPr>
      </w:pPr>
    </w:p>
    <w:p w14:paraId="224EF6A6"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b/>
          <w:sz w:val="20"/>
          <w:szCs w:val="20"/>
        </w:rPr>
        <w:t>JAVNE SLUŽBE V KMETIJSTVU IN GOZDARSTVU PRISPEVAJO K DOSEGANJU RAZVOJNIH CILJEV</w:t>
      </w:r>
      <w:r w:rsidRPr="009213FC">
        <w:rPr>
          <w:rFonts w:asciiTheme="majorHAnsi" w:hAnsiTheme="majorHAnsi" w:cs="Arial"/>
          <w:sz w:val="20"/>
          <w:szCs w:val="20"/>
        </w:rPr>
        <w:t xml:space="preserve">. </w:t>
      </w:r>
    </w:p>
    <w:p w14:paraId="4A590D0E" w14:textId="77777777" w:rsidR="002E7C41" w:rsidRPr="009213FC" w:rsidRDefault="002E7C41" w:rsidP="002E7C41">
      <w:pPr>
        <w:spacing w:after="0" w:line="240" w:lineRule="auto"/>
        <w:rPr>
          <w:rFonts w:asciiTheme="majorHAnsi" w:hAnsiTheme="majorHAnsi" w:cs="Arial"/>
          <w:sz w:val="20"/>
          <w:szCs w:val="20"/>
        </w:rPr>
      </w:pPr>
    </w:p>
    <w:p w14:paraId="5556A841"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Programi dela javnih služb v kmetijstvu in gozdarstvu zasledujejo doseganje razvojnih ciljev in prenosu znanj in inovacij v prakso.</w:t>
      </w:r>
    </w:p>
    <w:p w14:paraId="78819B1A" w14:textId="77777777" w:rsidR="002E7C41" w:rsidRPr="009213FC" w:rsidRDefault="002E7C41" w:rsidP="002E7C41">
      <w:pPr>
        <w:spacing w:after="0" w:line="240" w:lineRule="auto"/>
        <w:rPr>
          <w:rFonts w:asciiTheme="majorHAnsi" w:hAnsiTheme="majorHAnsi" w:cs="Arial"/>
          <w:sz w:val="20"/>
          <w:szCs w:val="20"/>
        </w:rPr>
      </w:pPr>
    </w:p>
    <w:p w14:paraId="1F283E51" w14:textId="77777777" w:rsidR="002E7C41" w:rsidRPr="009213FC" w:rsidRDefault="002E7C41" w:rsidP="002E7C41">
      <w:pPr>
        <w:spacing w:after="0" w:line="240" w:lineRule="auto"/>
        <w:rPr>
          <w:rFonts w:asciiTheme="majorHAnsi" w:hAnsiTheme="majorHAnsi" w:cs="Arial"/>
          <w:b/>
          <w:sz w:val="20"/>
          <w:szCs w:val="20"/>
        </w:rPr>
      </w:pPr>
      <w:r w:rsidRPr="009213FC">
        <w:rPr>
          <w:rFonts w:asciiTheme="majorHAnsi" w:hAnsiTheme="majorHAnsi" w:cs="Arial"/>
          <w:b/>
          <w:sz w:val="20"/>
          <w:szCs w:val="20"/>
        </w:rPr>
        <w:t>UČINKI IN DOSEŽKI:</w:t>
      </w:r>
    </w:p>
    <w:p w14:paraId="65EB654B" w14:textId="77777777" w:rsidR="002E7C41" w:rsidRPr="009213FC" w:rsidRDefault="002E7C41" w:rsidP="002E7C41">
      <w:pPr>
        <w:spacing w:after="0" w:line="240" w:lineRule="auto"/>
        <w:rPr>
          <w:rFonts w:asciiTheme="majorHAnsi" w:hAnsiTheme="majorHAnsi" w:cs="Arial"/>
          <w:sz w:val="20"/>
          <w:szCs w:val="20"/>
        </w:rPr>
      </w:pPr>
    </w:p>
    <w:p w14:paraId="1299CD1C"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S sprejemom sprememb Zakona o kmetijstvu (maj 2017) smo vzpostavili zakonsko, pravno podlago za reformo javnih služb v kmetijstvu in gozdarstvu ter njihovo nadgradnjo v t.i. »sistem znanja in inovacij v kmetijstvu«.</w:t>
      </w:r>
    </w:p>
    <w:p w14:paraId="315E5D00" w14:textId="77777777" w:rsidR="002E7C41" w:rsidRPr="009213FC" w:rsidRDefault="002E7C41" w:rsidP="002E7C41">
      <w:pPr>
        <w:spacing w:after="0" w:line="240" w:lineRule="auto"/>
        <w:rPr>
          <w:rFonts w:asciiTheme="majorHAnsi" w:hAnsiTheme="majorHAnsi" w:cs="Arial"/>
          <w:sz w:val="20"/>
          <w:szCs w:val="20"/>
        </w:rPr>
      </w:pPr>
    </w:p>
    <w:p w14:paraId="0C229AD3"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Z objavo </w:t>
      </w:r>
      <w:r w:rsidRPr="009213FC">
        <w:rPr>
          <w:rFonts w:asciiTheme="majorHAnsi" w:hAnsiTheme="majorHAnsi" w:cs="Arial"/>
          <w:b/>
          <w:sz w:val="20"/>
          <w:szCs w:val="20"/>
        </w:rPr>
        <w:t>Uredbe o javnih službah strokovnih nalog v proizvodnji kmetijskih rastlin</w:t>
      </w:r>
      <w:r w:rsidRPr="009213FC">
        <w:rPr>
          <w:rFonts w:asciiTheme="majorHAnsi" w:hAnsiTheme="majorHAnsi" w:cs="Arial"/>
          <w:sz w:val="20"/>
          <w:szCs w:val="20"/>
        </w:rPr>
        <w:t xml:space="preserve"> (Uradni list RS, št. </w:t>
      </w:r>
      <w:hyperlink r:id="rId10" w:history="1">
        <w:r w:rsidRPr="009213FC">
          <w:rPr>
            <w:rFonts w:asciiTheme="majorHAnsi" w:hAnsiTheme="majorHAnsi" w:cs="Arial"/>
            <w:sz w:val="20"/>
            <w:szCs w:val="20"/>
          </w:rPr>
          <w:t>60/17</w:t>
        </w:r>
      </w:hyperlink>
      <w:r w:rsidRPr="009213FC">
        <w:rPr>
          <w:rFonts w:asciiTheme="majorHAnsi" w:hAnsiTheme="majorHAnsi" w:cs="Arial"/>
          <w:sz w:val="20"/>
          <w:szCs w:val="20"/>
        </w:rPr>
        <w:t>) smo določili naloge javnih služb v poljedelstvu, vrtnarstvu, sadjarstvu, vinogradništvu in oljkarstvu. Uredba določa tudi način in območje izvajanja nalog javnih služb in obveznosti, ki jih morajo izpolnjevati izvajalci javnih služb, programe, način financiranja ter poročanje. S to uredbo smo uredili tudi strokovno-tehnično koordinacijo posamezne javne službe. Javne službe strokovnih nalog v proizvodnji kmetijskih rastlin bodo prispevale k doseganju nekaterih strateških ciljev iz Strategije za izvajanje resolucije o strateških usmeritvah razvoja slovenskega kmetijstva in živilstva do leta 2020.</w:t>
      </w:r>
    </w:p>
    <w:p w14:paraId="269A519E" w14:textId="77777777" w:rsidR="002E7C41" w:rsidRPr="009213FC" w:rsidRDefault="002E7C41" w:rsidP="002E7C41">
      <w:pPr>
        <w:spacing w:after="0" w:line="240" w:lineRule="auto"/>
        <w:rPr>
          <w:rFonts w:asciiTheme="majorHAnsi" w:hAnsiTheme="majorHAnsi" w:cs="Arial"/>
          <w:sz w:val="20"/>
          <w:szCs w:val="20"/>
        </w:rPr>
      </w:pPr>
    </w:p>
    <w:p w14:paraId="0939E063" w14:textId="77777777" w:rsidR="002E7C41" w:rsidRPr="009213FC" w:rsidRDefault="002E7C41" w:rsidP="002E7C41">
      <w:pPr>
        <w:spacing w:after="0" w:line="240" w:lineRule="auto"/>
        <w:rPr>
          <w:rFonts w:asciiTheme="majorHAnsi" w:hAnsiTheme="majorHAnsi" w:cs="Arial"/>
          <w:sz w:val="20"/>
          <w:szCs w:val="20"/>
        </w:rPr>
      </w:pPr>
      <w:r w:rsidRPr="009213FC">
        <w:rPr>
          <w:rFonts w:asciiTheme="majorHAnsi" w:hAnsiTheme="majorHAnsi" w:cs="Arial"/>
          <w:sz w:val="20"/>
          <w:szCs w:val="20"/>
        </w:rPr>
        <w:t xml:space="preserve">Z veljavo </w:t>
      </w:r>
      <w:r w:rsidRPr="009213FC">
        <w:rPr>
          <w:rFonts w:asciiTheme="majorHAnsi" w:hAnsiTheme="majorHAnsi" w:cs="Arial"/>
          <w:b/>
          <w:sz w:val="20"/>
          <w:szCs w:val="20"/>
        </w:rPr>
        <w:t>Uredbe o javni službi nalog rastlinske genske banke</w:t>
      </w:r>
      <w:r w:rsidRPr="009213FC">
        <w:rPr>
          <w:rFonts w:asciiTheme="majorHAnsi" w:hAnsiTheme="majorHAnsi" w:cs="Arial"/>
          <w:sz w:val="20"/>
          <w:szCs w:val="20"/>
        </w:rPr>
        <w:t xml:space="preserve"> smo ohranili trajnostno rabo rastlinskih genskih virov v kmetijstvu in prehrani.</w:t>
      </w:r>
    </w:p>
    <w:p w14:paraId="61A7F01B" w14:textId="1F25FA12" w:rsidR="002E7C41" w:rsidRDefault="002E7C41" w:rsidP="002E7C41">
      <w:pPr>
        <w:autoSpaceDE w:val="0"/>
        <w:autoSpaceDN w:val="0"/>
        <w:adjustRightInd w:val="0"/>
        <w:spacing w:after="0" w:line="240" w:lineRule="auto"/>
        <w:rPr>
          <w:rFonts w:asciiTheme="majorHAnsi" w:eastAsia="Times New Roman" w:hAnsiTheme="majorHAnsi" w:cs="Arial"/>
          <w:b/>
          <w:color w:val="7030A0"/>
          <w:sz w:val="20"/>
          <w:szCs w:val="20"/>
          <w:lang w:eastAsia="sl-SI"/>
        </w:rPr>
      </w:pPr>
    </w:p>
    <w:p w14:paraId="2B74D16D" w14:textId="0FDB71A0" w:rsidR="002E7C41" w:rsidRDefault="002E7C41" w:rsidP="002E7C41">
      <w:pPr>
        <w:autoSpaceDE w:val="0"/>
        <w:autoSpaceDN w:val="0"/>
        <w:adjustRightInd w:val="0"/>
        <w:spacing w:after="0" w:line="240" w:lineRule="auto"/>
        <w:rPr>
          <w:rFonts w:asciiTheme="majorHAnsi" w:eastAsia="Times New Roman" w:hAnsiTheme="majorHAnsi" w:cs="Arial"/>
          <w:b/>
          <w:color w:val="7030A0"/>
          <w:sz w:val="20"/>
          <w:szCs w:val="20"/>
          <w:lang w:eastAsia="sl-SI"/>
        </w:rPr>
      </w:pPr>
    </w:p>
    <w:p w14:paraId="70A2BF3E" w14:textId="2E8FAF9A" w:rsidR="002E7C41" w:rsidRDefault="002E7C41" w:rsidP="002E7C41">
      <w:pPr>
        <w:autoSpaceDE w:val="0"/>
        <w:autoSpaceDN w:val="0"/>
        <w:adjustRightInd w:val="0"/>
        <w:spacing w:after="0" w:line="240" w:lineRule="auto"/>
        <w:rPr>
          <w:rFonts w:asciiTheme="majorHAnsi" w:eastAsia="Times New Roman" w:hAnsiTheme="majorHAnsi" w:cs="Arial"/>
          <w:b/>
          <w:color w:val="7030A0"/>
          <w:sz w:val="20"/>
          <w:szCs w:val="20"/>
          <w:lang w:eastAsia="sl-SI"/>
        </w:rPr>
      </w:pPr>
    </w:p>
    <w:p w14:paraId="59506702" w14:textId="77777777" w:rsidR="002E7C41" w:rsidRDefault="002E7C41" w:rsidP="002E7C41">
      <w:pPr>
        <w:autoSpaceDE w:val="0"/>
        <w:autoSpaceDN w:val="0"/>
        <w:adjustRightInd w:val="0"/>
        <w:spacing w:after="0" w:line="240" w:lineRule="auto"/>
        <w:rPr>
          <w:rFonts w:asciiTheme="majorHAnsi" w:eastAsia="Times New Roman" w:hAnsiTheme="majorHAnsi" w:cs="Arial"/>
          <w:b/>
          <w:color w:val="7030A0"/>
          <w:sz w:val="20"/>
          <w:szCs w:val="20"/>
          <w:lang w:eastAsia="sl-SI"/>
        </w:rPr>
      </w:pPr>
    </w:p>
    <w:p w14:paraId="333FB1D7" w14:textId="02B3168D" w:rsidR="001C0D28" w:rsidRPr="002E7C41" w:rsidRDefault="0028298F" w:rsidP="002E7C41">
      <w:pPr>
        <w:autoSpaceDE w:val="0"/>
        <w:autoSpaceDN w:val="0"/>
        <w:adjustRightInd w:val="0"/>
        <w:spacing w:after="0" w:line="240" w:lineRule="auto"/>
        <w:rPr>
          <w:rFonts w:asciiTheme="majorHAnsi" w:eastAsia="Times New Roman" w:hAnsiTheme="majorHAnsi" w:cs="Arial"/>
          <w:b/>
          <w:color w:val="7030A0"/>
          <w:sz w:val="20"/>
          <w:szCs w:val="20"/>
          <w:lang w:eastAsia="sl-SI"/>
        </w:rPr>
      </w:pPr>
      <w:r w:rsidRPr="002E7C41">
        <w:rPr>
          <w:rFonts w:asciiTheme="majorHAnsi" w:eastAsia="Times New Roman" w:hAnsiTheme="majorHAnsi" w:cs="Arial"/>
          <w:b/>
          <w:color w:val="7030A0"/>
          <w:sz w:val="20"/>
          <w:szCs w:val="20"/>
          <w:lang w:eastAsia="sl-SI"/>
        </w:rPr>
        <w:lastRenderedPageBreak/>
        <w:t>Ministrstvo za izobraževanje, znanost in šport</w:t>
      </w:r>
    </w:p>
    <w:p w14:paraId="2D964B64" w14:textId="77777777" w:rsidR="001C0D28" w:rsidRPr="002E7C41" w:rsidRDefault="001C0D28" w:rsidP="002E7C41">
      <w:pPr>
        <w:autoSpaceDE w:val="0"/>
        <w:autoSpaceDN w:val="0"/>
        <w:adjustRightInd w:val="0"/>
        <w:spacing w:after="0" w:line="240" w:lineRule="auto"/>
        <w:rPr>
          <w:rFonts w:asciiTheme="majorHAnsi" w:eastAsia="Times New Roman" w:hAnsiTheme="majorHAnsi" w:cs="Arial"/>
          <w:b/>
          <w:sz w:val="20"/>
          <w:szCs w:val="20"/>
          <w:u w:val="single"/>
          <w:lang w:eastAsia="sl-SI"/>
        </w:rPr>
      </w:pPr>
    </w:p>
    <w:p w14:paraId="79D6FD56" w14:textId="77777777" w:rsidR="00627E13" w:rsidRPr="002E7C41" w:rsidRDefault="00627E13" w:rsidP="002E7C41">
      <w:pPr>
        <w:autoSpaceDE w:val="0"/>
        <w:autoSpaceDN w:val="0"/>
        <w:adjustRightInd w:val="0"/>
        <w:spacing w:after="0" w:line="240" w:lineRule="auto"/>
        <w:rPr>
          <w:rFonts w:asciiTheme="majorHAnsi" w:hAnsiTheme="majorHAnsi" w:cs="Arial"/>
          <w:b/>
          <w:sz w:val="20"/>
          <w:szCs w:val="20"/>
        </w:rPr>
      </w:pPr>
      <w:r w:rsidRPr="002E7C41">
        <w:rPr>
          <w:rFonts w:asciiTheme="majorHAnsi" w:hAnsiTheme="majorHAnsi" w:cs="Arial"/>
          <w:b/>
          <w:sz w:val="20"/>
          <w:szCs w:val="20"/>
        </w:rPr>
        <w:t>Predšolska vzgoja in osnovno šolstvo</w:t>
      </w:r>
    </w:p>
    <w:p w14:paraId="47C1CD6B" w14:textId="77777777" w:rsidR="00627E13" w:rsidRPr="002E7C41" w:rsidRDefault="00627E13"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1. </w:t>
      </w:r>
      <w:r w:rsidRPr="002E7C41">
        <w:rPr>
          <w:rFonts w:asciiTheme="majorHAnsi" w:hAnsiTheme="majorHAnsi" w:cs="Arial"/>
          <w:sz w:val="20"/>
          <w:szCs w:val="20"/>
          <w:u w:val="single"/>
        </w:rPr>
        <w:t xml:space="preserve">Zavezo o večji vključenosti otrok </w:t>
      </w:r>
      <w:r w:rsidRPr="002E7C41">
        <w:rPr>
          <w:rFonts w:asciiTheme="majorHAnsi" w:hAnsiTheme="majorHAnsi" w:cs="Arial"/>
          <w:sz w:val="20"/>
          <w:szCs w:val="20"/>
        </w:rPr>
        <w:t>uresničujemo z Novelo Zakona o vrtcih, ki je bila sprejeta septembra 2017. Ta državljankam in državljanom prinaša brezplačne krajše programe za predšolske otroke, izboljšanje dostopnosti staršev do vrtčevskih programov, poenostavljen postopek za znižano plačilo vrtca, več avtonomije občinam pri določitvi roka za vključevanje otrok v vrtec s centralnega čakalnega seznama. Kot rečeno, bo za otroke, ki iz različnih razlogov niso vključeni v vrtec, s to novelo omogočeno brezplačno obiskovanje krajših programov v obsegu 240 ur letno. V ta namen bo moralo ministrstvo v letu 2018 zagotoviti 600.000 evrov, v proračunu za leto 2019 pa 2 milijona evrov.</w:t>
      </w:r>
    </w:p>
    <w:p w14:paraId="70F26167" w14:textId="77777777" w:rsidR="00627E13" w:rsidRPr="002E7C41" w:rsidRDefault="00627E13" w:rsidP="002E7C41">
      <w:pPr>
        <w:spacing w:after="0" w:line="240" w:lineRule="auto"/>
        <w:rPr>
          <w:rFonts w:asciiTheme="majorHAnsi" w:hAnsiTheme="majorHAnsi" w:cs="Arial"/>
          <w:sz w:val="20"/>
          <w:szCs w:val="20"/>
        </w:rPr>
      </w:pPr>
    </w:p>
    <w:p w14:paraId="1D8F9CF6" w14:textId="77777777" w:rsidR="00627E13" w:rsidRPr="002E7C41" w:rsidRDefault="00627E13"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Z </w:t>
      </w:r>
      <w:r w:rsidRPr="002E7C41">
        <w:rPr>
          <w:rFonts w:asciiTheme="majorHAnsi" w:hAnsiTheme="majorHAnsi" w:cs="Arial"/>
          <w:b/>
          <w:sz w:val="20"/>
          <w:szCs w:val="20"/>
        </w:rPr>
        <w:t xml:space="preserve">Zakonom o celostni zgodnji obravnavi predšolskih otrok s posebnimi potrebami, </w:t>
      </w:r>
      <w:r w:rsidRPr="002E7C41">
        <w:rPr>
          <w:rFonts w:asciiTheme="majorHAnsi" w:hAnsiTheme="majorHAnsi" w:cs="Arial"/>
          <w:sz w:val="20"/>
          <w:szCs w:val="20"/>
        </w:rPr>
        <w:t>ki je bil sprejet julija 2017,</w:t>
      </w:r>
      <w:r w:rsidRPr="002E7C41">
        <w:rPr>
          <w:rFonts w:asciiTheme="majorHAnsi" w:hAnsiTheme="majorHAnsi" w:cs="Arial"/>
          <w:b/>
          <w:sz w:val="20"/>
          <w:szCs w:val="20"/>
        </w:rPr>
        <w:t xml:space="preserve"> </w:t>
      </w:r>
      <w:r w:rsidRPr="002E7C41">
        <w:rPr>
          <w:rFonts w:asciiTheme="majorHAnsi" w:hAnsiTheme="majorHAnsi" w:cs="Arial"/>
          <w:sz w:val="20"/>
          <w:szCs w:val="20"/>
        </w:rPr>
        <w:t>se ukinja usmerjanje otrok s posebnimi potrebami v predšolskem obdobju. Nadomesti se ga s celostno obravnavo ter s tem hitrejšo pomočjo. Prav tako se iz državnega proračuna v skladu z normativi in standardi, ki veljajo za dejavnost predšolske vzgoje in izvajanje vzgojno-izobraževalnih programov za otroke in mladostnike s posebnimi potrebami zagotavljajo sredstva za plačilo višjih stroškov delovanja razvojnih oddelkov vrtcev.</w:t>
      </w:r>
    </w:p>
    <w:p w14:paraId="29855C9D" w14:textId="77777777" w:rsidR="00627E13" w:rsidRPr="002E7C41" w:rsidRDefault="00627E13" w:rsidP="002E7C41">
      <w:pPr>
        <w:spacing w:after="0" w:line="240" w:lineRule="auto"/>
        <w:rPr>
          <w:rFonts w:asciiTheme="majorHAnsi" w:hAnsiTheme="majorHAnsi" w:cs="Arial"/>
          <w:b/>
          <w:sz w:val="20"/>
          <w:szCs w:val="20"/>
        </w:rPr>
      </w:pPr>
    </w:p>
    <w:p w14:paraId="7C3EC54E" w14:textId="77777777" w:rsidR="00627E13" w:rsidRPr="002E7C41" w:rsidRDefault="00627E13" w:rsidP="002E7C41">
      <w:pPr>
        <w:spacing w:after="0" w:line="240" w:lineRule="auto"/>
        <w:rPr>
          <w:rFonts w:asciiTheme="majorHAnsi" w:hAnsiTheme="majorHAnsi" w:cs="Arial"/>
          <w:sz w:val="20"/>
          <w:szCs w:val="20"/>
        </w:rPr>
      </w:pPr>
      <w:r w:rsidRPr="002E7C41">
        <w:rPr>
          <w:rFonts w:asciiTheme="majorHAnsi" w:hAnsiTheme="majorHAnsi" w:cs="Arial"/>
          <w:b/>
          <w:sz w:val="20"/>
          <w:szCs w:val="20"/>
        </w:rPr>
        <w:t>Tudi v šolskem letu 2018/19 bodo vsi učenci 1. razreda brezplačno prejeli učno gradivo</w:t>
      </w:r>
      <w:r w:rsidRPr="002E7C41">
        <w:rPr>
          <w:rFonts w:asciiTheme="majorHAnsi" w:hAnsiTheme="majorHAnsi" w:cs="Arial"/>
          <w:sz w:val="20"/>
          <w:szCs w:val="20"/>
        </w:rPr>
        <w:t xml:space="preserve">. S stabilnim financiranjem učbeniškega sklada se bo do leta 2019 stabiliziral učbeniški fond na osnovnih šolah. </w:t>
      </w:r>
    </w:p>
    <w:p w14:paraId="0F242C1D" w14:textId="77777777" w:rsidR="00627E13" w:rsidRPr="002E7C41" w:rsidRDefault="00627E13" w:rsidP="002E7C41">
      <w:pPr>
        <w:spacing w:after="0" w:line="240" w:lineRule="auto"/>
        <w:rPr>
          <w:rFonts w:asciiTheme="majorHAnsi" w:hAnsiTheme="majorHAnsi" w:cs="Arial"/>
          <w:b/>
          <w:sz w:val="20"/>
          <w:szCs w:val="20"/>
        </w:rPr>
      </w:pPr>
    </w:p>
    <w:p w14:paraId="79BD01DD" w14:textId="77777777" w:rsidR="00627E13" w:rsidRPr="002E7C41" w:rsidRDefault="00627E13" w:rsidP="002E7C41">
      <w:pPr>
        <w:spacing w:after="0" w:line="240" w:lineRule="auto"/>
        <w:rPr>
          <w:rFonts w:asciiTheme="majorHAnsi" w:hAnsiTheme="majorHAnsi" w:cs="Arial"/>
          <w:bCs/>
          <w:sz w:val="20"/>
          <w:szCs w:val="20"/>
          <w:lang w:eastAsia="sl-SI"/>
        </w:rPr>
      </w:pPr>
      <w:r w:rsidRPr="002E7C41">
        <w:rPr>
          <w:rFonts w:asciiTheme="majorHAnsi" w:hAnsiTheme="majorHAnsi" w:cs="Arial"/>
          <w:b/>
          <w:bCs/>
          <w:sz w:val="20"/>
          <w:szCs w:val="20"/>
          <w:lang w:eastAsia="sl-SI"/>
        </w:rPr>
        <w:t>Šolska prehrana:</w:t>
      </w:r>
      <w:r w:rsidRPr="002E7C41">
        <w:rPr>
          <w:rFonts w:asciiTheme="majorHAnsi" w:hAnsiTheme="majorHAnsi" w:cs="Arial"/>
          <w:bCs/>
          <w:sz w:val="20"/>
          <w:szCs w:val="20"/>
          <w:lang w:eastAsia="sl-SI"/>
        </w:rPr>
        <w:t xml:space="preserve"> Z uveljavitvijo novele ZUPJS se je nekoliko povečalo število učencev, ki so prijavljeni na malico v šoli, in sicer je v šolskem letu 2017/18 od sep. 17 - feb. 18 prijavljenih že povprečno 98,8 % učencev. Bistveno pa se je povečalo število učencev, ki so prijavljeni na kosilo, in sicer je v šolskem letu 2017/18 od sep. 17 - feb. 18 </w:t>
      </w:r>
      <w:r w:rsidRPr="002E7C41">
        <w:rPr>
          <w:rFonts w:asciiTheme="majorHAnsi" w:hAnsiTheme="majorHAnsi" w:cs="Arial"/>
          <w:b/>
          <w:bCs/>
          <w:sz w:val="20"/>
          <w:szCs w:val="20"/>
          <w:lang w:eastAsia="sl-SI"/>
        </w:rPr>
        <w:t>na kosilo prijavljenih povprečno že 82,0 % učencev</w:t>
      </w:r>
      <w:r w:rsidRPr="002E7C41">
        <w:rPr>
          <w:rFonts w:asciiTheme="majorHAnsi" w:hAnsiTheme="majorHAnsi" w:cs="Arial"/>
          <w:bCs/>
          <w:sz w:val="20"/>
          <w:szCs w:val="20"/>
          <w:lang w:eastAsia="sl-SI"/>
        </w:rPr>
        <w:t xml:space="preserve">. K temu je med drugim </w:t>
      </w:r>
      <w:r w:rsidRPr="002E7C41">
        <w:rPr>
          <w:rFonts w:asciiTheme="majorHAnsi" w:hAnsiTheme="majorHAnsi" w:cs="Arial"/>
          <w:b/>
          <w:bCs/>
          <w:sz w:val="20"/>
          <w:szCs w:val="20"/>
          <w:lang w:eastAsia="sl-SI"/>
        </w:rPr>
        <w:t>nedvomno pripomoglo zagotavljanje sredstev iz državnega proračuna v višini polne subvencije kosila tudi učencem, uvrščenim v drugi in tretji dohodkovni razred</w:t>
      </w:r>
      <w:r w:rsidRPr="002E7C41">
        <w:rPr>
          <w:rFonts w:asciiTheme="majorHAnsi" w:hAnsiTheme="majorHAnsi" w:cs="Arial"/>
          <w:bCs/>
          <w:sz w:val="20"/>
          <w:szCs w:val="20"/>
          <w:lang w:eastAsia="sl-SI"/>
        </w:rPr>
        <w:t>, ki so bili pred spremembo ZUPJS upravičeni le do delne subvencije kosila (v višini 40 % ali 70% cene kosila). Za primerjavo: v šolskem letu 2015/16 je bilo 74,1 % učencev prijavljenih na kosilo, od tega jih je bilo do subvencije kosila upravičenih 23,9 %, v šolskem letu 2016/17 pa je bilo na kosilo prijavljeno 78,3 % učencev, od vseh prijavljenih učencev jih je bilo 32,8 % upravičenih do subvencije kosila.</w:t>
      </w:r>
    </w:p>
    <w:p w14:paraId="62FD775D" w14:textId="77777777" w:rsidR="00627E13" w:rsidRPr="002E7C41" w:rsidRDefault="00627E13" w:rsidP="002E7C41">
      <w:pPr>
        <w:spacing w:after="0" w:line="240" w:lineRule="auto"/>
        <w:rPr>
          <w:rFonts w:asciiTheme="majorHAnsi" w:hAnsiTheme="majorHAnsi" w:cs="Arial"/>
          <w:bCs/>
          <w:sz w:val="20"/>
          <w:szCs w:val="20"/>
          <w:u w:val="single"/>
          <w:lang w:eastAsia="sl-SI"/>
        </w:rPr>
      </w:pPr>
    </w:p>
    <w:p w14:paraId="30D92332" w14:textId="77777777" w:rsidR="00627E13" w:rsidRPr="002E7C41" w:rsidRDefault="00627E13" w:rsidP="002E7C41">
      <w:pPr>
        <w:spacing w:after="0" w:line="240" w:lineRule="auto"/>
        <w:rPr>
          <w:rFonts w:asciiTheme="majorHAnsi" w:hAnsiTheme="majorHAnsi" w:cs="Arial"/>
          <w:sz w:val="20"/>
          <w:szCs w:val="20"/>
        </w:rPr>
      </w:pPr>
      <w:r w:rsidRPr="002E7C41">
        <w:rPr>
          <w:rFonts w:asciiTheme="majorHAnsi" w:hAnsiTheme="majorHAnsi" w:cs="Arial"/>
          <w:bCs/>
          <w:sz w:val="20"/>
          <w:szCs w:val="20"/>
          <w:u w:val="single"/>
          <w:lang w:eastAsia="sl-SI"/>
        </w:rPr>
        <w:t xml:space="preserve">2. Dvig kakovosti vzgojno-izobraževalnega procesa in dosežkov - </w:t>
      </w:r>
      <w:r w:rsidRPr="002E7C41">
        <w:rPr>
          <w:rFonts w:asciiTheme="majorHAnsi" w:hAnsiTheme="majorHAnsi" w:cs="Arial"/>
          <w:sz w:val="20"/>
          <w:szCs w:val="20"/>
        </w:rPr>
        <w:t xml:space="preserve">Ministrstvo za izobraževanje, znanost in šport je pripravilo </w:t>
      </w:r>
      <w:r w:rsidRPr="002E7C41">
        <w:rPr>
          <w:rFonts w:asciiTheme="majorHAnsi" w:hAnsiTheme="majorHAnsi" w:cs="Arial"/>
          <w:b/>
          <w:sz w:val="20"/>
          <w:szCs w:val="20"/>
        </w:rPr>
        <w:t>Nacionalni okvir za ugotavljanje in zagotavljanje kakovosti na področju vzgoje in izobraževanja</w:t>
      </w:r>
      <w:r w:rsidRPr="002E7C41">
        <w:rPr>
          <w:rFonts w:asciiTheme="majorHAnsi" w:hAnsiTheme="majorHAnsi" w:cs="Arial"/>
          <w:sz w:val="20"/>
          <w:szCs w:val="20"/>
        </w:rPr>
        <w:t xml:space="preserve">, sprejet je bil februarja 2017, ki je ubeseditev osnutka modela ugotavljanja in zagotavljanja kakovosti na področju vzgoje in izobraževanja.  </w:t>
      </w:r>
    </w:p>
    <w:p w14:paraId="15280B09" w14:textId="77777777" w:rsidR="00627E13" w:rsidRPr="002E7C41" w:rsidRDefault="00627E13" w:rsidP="002E7C41">
      <w:pPr>
        <w:spacing w:after="0" w:line="240" w:lineRule="auto"/>
        <w:rPr>
          <w:rFonts w:asciiTheme="majorHAnsi" w:hAnsiTheme="majorHAnsi" w:cs="Arial"/>
          <w:sz w:val="20"/>
          <w:szCs w:val="20"/>
        </w:rPr>
      </w:pPr>
    </w:p>
    <w:p w14:paraId="3C3C11E4" w14:textId="77777777" w:rsidR="00627E13" w:rsidRPr="002E7C41" w:rsidRDefault="00627E13" w:rsidP="002E7C41">
      <w:pPr>
        <w:spacing w:after="0" w:line="240" w:lineRule="auto"/>
        <w:rPr>
          <w:rFonts w:asciiTheme="majorHAnsi" w:hAnsiTheme="majorHAnsi" w:cs="Arial"/>
          <w:sz w:val="20"/>
          <w:szCs w:val="20"/>
        </w:rPr>
      </w:pPr>
      <w:r w:rsidRPr="002E7C41">
        <w:rPr>
          <w:rFonts w:asciiTheme="majorHAnsi" w:hAnsiTheme="majorHAnsi" w:cs="Arial"/>
          <w:sz w:val="20"/>
          <w:szCs w:val="20"/>
          <w:u w:val="single"/>
        </w:rPr>
        <w:t xml:space="preserve">3. </w:t>
      </w:r>
      <w:r w:rsidRPr="002E7C41">
        <w:rPr>
          <w:rFonts w:asciiTheme="majorHAnsi" w:hAnsiTheme="majorHAnsi" w:cs="Arial"/>
          <w:bCs/>
          <w:sz w:val="20"/>
          <w:szCs w:val="20"/>
          <w:u w:val="single"/>
          <w:lang w:eastAsia="sl-SI"/>
        </w:rPr>
        <w:t xml:space="preserve">Komunikacija v maternem jeziku - </w:t>
      </w:r>
      <w:r w:rsidRPr="002E7C41">
        <w:rPr>
          <w:rFonts w:asciiTheme="majorHAnsi" w:hAnsiTheme="majorHAnsi" w:cs="Arial"/>
          <w:sz w:val="20"/>
          <w:szCs w:val="20"/>
        </w:rPr>
        <w:t xml:space="preserve">pripravljeno je </w:t>
      </w:r>
      <w:r w:rsidRPr="002E7C41">
        <w:rPr>
          <w:rFonts w:asciiTheme="majorHAnsi" w:hAnsiTheme="majorHAnsi" w:cs="Arial"/>
          <w:b/>
          <w:sz w:val="20"/>
          <w:szCs w:val="20"/>
        </w:rPr>
        <w:t>gradivo za umestitev slovenskega znakovnega jezika v slovenski šolski prostor.</w:t>
      </w:r>
    </w:p>
    <w:p w14:paraId="67872574" w14:textId="77777777" w:rsidR="00627E13" w:rsidRPr="002E7C41" w:rsidRDefault="00627E13" w:rsidP="002E7C41">
      <w:pPr>
        <w:spacing w:after="0" w:line="240" w:lineRule="auto"/>
        <w:rPr>
          <w:rFonts w:asciiTheme="majorHAnsi" w:hAnsiTheme="majorHAnsi" w:cs="Arial"/>
          <w:sz w:val="20"/>
          <w:szCs w:val="20"/>
        </w:rPr>
      </w:pPr>
    </w:p>
    <w:p w14:paraId="46B4B3DF" w14:textId="77777777" w:rsidR="00627E13" w:rsidRPr="002E7C41" w:rsidRDefault="00627E13" w:rsidP="002E7C41">
      <w:pPr>
        <w:spacing w:after="0" w:line="240" w:lineRule="auto"/>
        <w:rPr>
          <w:rFonts w:asciiTheme="majorHAnsi" w:hAnsiTheme="majorHAnsi" w:cs="Arial"/>
          <w:b/>
          <w:sz w:val="20"/>
          <w:szCs w:val="20"/>
        </w:rPr>
      </w:pPr>
      <w:r w:rsidRPr="002E7C41">
        <w:rPr>
          <w:rFonts w:asciiTheme="majorHAnsi" w:hAnsiTheme="majorHAnsi" w:cs="Arial"/>
          <w:bCs/>
          <w:sz w:val="20"/>
          <w:szCs w:val="20"/>
          <w:u w:val="single"/>
          <w:lang w:eastAsia="sl-SI"/>
        </w:rPr>
        <w:t xml:space="preserve">4. Socialna in državljanska kompetenca -  </w:t>
      </w:r>
      <w:r w:rsidRPr="002E7C41">
        <w:rPr>
          <w:rFonts w:asciiTheme="majorHAnsi" w:hAnsiTheme="majorHAnsi" w:cs="Arial"/>
          <w:sz w:val="20"/>
          <w:szCs w:val="20"/>
        </w:rPr>
        <w:t xml:space="preserve">Vzgajanje in izobraževanje za domovinsko vzgojo se izvaja ob poučevanju vseh kurikularnih vsebin, ki se sprotno dopolnjujejo. Poseben poudarek pa velja pri poučevanju predmeta okolje, domovinska in državljanska kultura in etika ter zgodovina; skupno 484 ur. Na ministrstvu je bilo oblikovano tudi posebno </w:t>
      </w:r>
      <w:r w:rsidRPr="002E7C41">
        <w:rPr>
          <w:rFonts w:asciiTheme="majorHAnsi" w:hAnsiTheme="majorHAnsi" w:cs="Arial"/>
          <w:b/>
          <w:sz w:val="20"/>
          <w:szCs w:val="20"/>
        </w:rPr>
        <w:t>Posvetovalno telo državljanske in socialne kompetence</w:t>
      </w:r>
    </w:p>
    <w:p w14:paraId="1D655EF6" w14:textId="77777777" w:rsidR="00627E13" w:rsidRPr="002E7C41" w:rsidRDefault="00627E13" w:rsidP="002E7C41">
      <w:pPr>
        <w:spacing w:after="0" w:line="240" w:lineRule="auto"/>
        <w:rPr>
          <w:rFonts w:asciiTheme="majorHAnsi" w:hAnsiTheme="majorHAnsi" w:cs="Arial"/>
          <w:sz w:val="20"/>
          <w:szCs w:val="20"/>
        </w:rPr>
      </w:pPr>
      <w:r w:rsidRPr="002E7C41">
        <w:rPr>
          <w:rFonts w:asciiTheme="majorHAnsi" w:hAnsiTheme="majorHAnsi" w:cs="Arial"/>
          <w:sz w:val="20"/>
          <w:szCs w:val="20"/>
        </w:rPr>
        <w:t>Na področju osnovnega šolstva imajo v vseh osnovnih šolah Svete staršev, ti pa se združujejo v Zvezo aktivov svetov staršev Slovenije. Ministrstvo se s predstavniki zveze srečuje večkrat letno. Kot pomemben deležnik so predstavniki staršev vključeni v različne delovne skupine.</w:t>
      </w:r>
    </w:p>
    <w:p w14:paraId="54F8BAE3"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p>
    <w:p w14:paraId="65268728"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r w:rsidRPr="002E7C41">
        <w:rPr>
          <w:rFonts w:asciiTheme="majorHAnsi" w:eastAsia="Times New Roman" w:hAnsiTheme="majorHAnsi" w:cs="Arial"/>
          <w:sz w:val="20"/>
          <w:szCs w:val="20"/>
          <w:lang w:eastAsia="sl-SI"/>
        </w:rPr>
        <w:lastRenderedPageBreak/>
        <w:t xml:space="preserve">Ministrstvo je v letu 2016 objavilo </w:t>
      </w:r>
      <w:r w:rsidRPr="002E7C41">
        <w:rPr>
          <w:rFonts w:asciiTheme="majorHAnsi" w:eastAsia="Times New Roman" w:hAnsiTheme="majorHAnsi" w:cs="Arial"/>
          <w:b/>
          <w:sz w:val="20"/>
          <w:szCs w:val="20"/>
          <w:lang w:eastAsia="sl-SI"/>
        </w:rPr>
        <w:t>javni razpis "Krepitev socialnih in državljanskih kompetenc strokovnih delavcev"</w:t>
      </w:r>
      <w:r w:rsidRPr="002E7C41">
        <w:rPr>
          <w:rFonts w:asciiTheme="majorHAnsi" w:eastAsia="Times New Roman" w:hAnsiTheme="majorHAnsi" w:cs="Arial"/>
          <w:sz w:val="20"/>
          <w:szCs w:val="20"/>
          <w:lang w:eastAsia="sl-SI"/>
        </w:rPr>
        <w:t>, na podlagi katerega se je oblikovala mreža 15-ih konzorcijskih šol, ki enakomerno zastopajo vse regije Slovenije. Na vsaki od konzorcijskih šol se je zaposlil strokovni delavec, ki skrbi za ustrezno obravnavo in strokovno pomoč otrokom in mladostnikom priseljencem ter njihovim družinam, krepi strpno in spodbudno vzdušje med večinsko populacijo, prav tako pa usposablja strokovne delavce za strokovno utemeljene odzive na izzive, ki jih prinaša medkulturno sobivanje v sodobni družbi. Poleg teh aktivnosti znotraj projekta potekajo tudi tradicionalna usposabljanja za strokovne delavce od vrtcev do višjih strokovnih šol na področjih slovenščine kot drugega jezika, ničelne tolerance do nasilja, spoštljive komunikacije na področju reševanja konfliktnih situacij, spoštovanja človekovih pravic in temeljnih svoboščin, solidarnosti, prostovoljstva, pravic narodnih skupnosti ter zaznavanja ter preprečevanja zdravju škodljivega življenjskega sloga.</w:t>
      </w:r>
    </w:p>
    <w:p w14:paraId="121BEA91" w14:textId="77777777" w:rsidR="00627E13" w:rsidRPr="002E7C41" w:rsidRDefault="00627E13" w:rsidP="002E7C41">
      <w:pPr>
        <w:spacing w:after="0" w:line="240" w:lineRule="auto"/>
        <w:rPr>
          <w:rFonts w:asciiTheme="majorHAnsi" w:hAnsiTheme="majorHAnsi" w:cs="Arial"/>
          <w:sz w:val="20"/>
          <w:szCs w:val="20"/>
        </w:rPr>
      </w:pPr>
    </w:p>
    <w:p w14:paraId="540278C4" w14:textId="77777777" w:rsidR="00627E13" w:rsidRPr="002E7C41" w:rsidRDefault="00627E13" w:rsidP="002E7C41">
      <w:pPr>
        <w:spacing w:after="0" w:line="240" w:lineRule="auto"/>
        <w:rPr>
          <w:rFonts w:asciiTheme="majorHAnsi" w:hAnsiTheme="majorHAnsi" w:cs="Arial"/>
          <w:b/>
          <w:sz w:val="20"/>
          <w:szCs w:val="20"/>
        </w:rPr>
      </w:pPr>
      <w:r w:rsidRPr="002E7C41">
        <w:rPr>
          <w:rFonts w:asciiTheme="majorHAnsi" w:hAnsiTheme="majorHAnsi" w:cs="Arial"/>
          <w:b/>
          <w:sz w:val="20"/>
          <w:szCs w:val="20"/>
        </w:rPr>
        <w:t>Srednje šolstvo in izobraževanje odraslih</w:t>
      </w:r>
    </w:p>
    <w:p w14:paraId="7DDFEAF7" w14:textId="77777777" w:rsidR="00627E13" w:rsidRPr="002E7C41" w:rsidRDefault="00627E13" w:rsidP="002E7C41">
      <w:pPr>
        <w:spacing w:after="0" w:line="240" w:lineRule="auto"/>
        <w:rPr>
          <w:rFonts w:asciiTheme="majorHAnsi" w:hAnsiTheme="majorHAnsi" w:cs="Arial"/>
          <w:b/>
          <w:sz w:val="20"/>
          <w:szCs w:val="20"/>
        </w:rPr>
      </w:pPr>
    </w:p>
    <w:p w14:paraId="1245F7ED" w14:textId="77777777" w:rsidR="00627E13" w:rsidRPr="002E7C41" w:rsidRDefault="00627E13" w:rsidP="002E7C41">
      <w:pPr>
        <w:spacing w:after="0" w:line="240" w:lineRule="auto"/>
        <w:rPr>
          <w:rFonts w:asciiTheme="majorHAnsi" w:hAnsiTheme="majorHAnsi" w:cs="Arial"/>
          <w:sz w:val="20"/>
          <w:szCs w:val="20"/>
          <w:u w:val="single"/>
        </w:rPr>
      </w:pPr>
      <w:r w:rsidRPr="002E7C41">
        <w:rPr>
          <w:rFonts w:asciiTheme="majorHAnsi" w:hAnsiTheme="majorHAnsi" w:cs="Arial"/>
          <w:sz w:val="20"/>
          <w:szCs w:val="20"/>
        </w:rPr>
        <w:t>1.</w:t>
      </w:r>
      <w:r w:rsidR="00D44962" w:rsidRPr="002E7C41">
        <w:rPr>
          <w:rFonts w:asciiTheme="majorHAnsi" w:hAnsiTheme="majorHAnsi" w:cs="Arial"/>
          <w:sz w:val="20"/>
          <w:szCs w:val="20"/>
        </w:rPr>
        <w:t xml:space="preserve"> </w:t>
      </w:r>
      <w:r w:rsidRPr="002E7C41">
        <w:rPr>
          <w:rFonts w:asciiTheme="majorHAnsi" w:hAnsiTheme="majorHAnsi" w:cs="Arial"/>
          <w:bCs/>
          <w:sz w:val="20"/>
          <w:szCs w:val="20"/>
          <w:u w:val="single"/>
          <w:lang w:eastAsia="sl-SI"/>
        </w:rPr>
        <w:t>Uresničevanje zaveze: Odzivnost izobraževanja na spremembe družbe in potrebe trga dela.</w:t>
      </w:r>
    </w:p>
    <w:p w14:paraId="2144EBAF"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b/>
          <w:sz w:val="20"/>
          <w:szCs w:val="20"/>
          <w:lang w:eastAsia="sl-SI"/>
        </w:rPr>
      </w:pPr>
      <w:r w:rsidRPr="002E7C41">
        <w:rPr>
          <w:rFonts w:asciiTheme="majorHAnsi" w:eastAsia="Times New Roman" w:hAnsiTheme="majorHAnsi" w:cs="Arial"/>
          <w:b/>
          <w:sz w:val="20"/>
          <w:szCs w:val="20"/>
          <w:lang w:eastAsia="sl-SI"/>
        </w:rPr>
        <w:t>Na področju poklicnega in strokovnega izobraževanja so skoraj v celoti izvedene koalicijske zaveze, saj so bili v tem mandatu doslej, v tesnem sodelovanju s socialnimi partnerji, sprejeti:</w:t>
      </w:r>
    </w:p>
    <w:p w14:paraId="6C124EF8" w14:textId="77777777" w:rsidR="00627E13" w:rsidRPr="002E7C41" w:rsidRDefault="002E7C41" w:rsidP="002E7C41">
      <w:pPr>
        <w:autoSpaceDE w:val="0"/>
        <w:autoSpaceDN w:val="0"/>
        <w:adjustRightInd w:val="0"/>
        <w:spacing w:after="0" w:line="240" w:lineRule="auto"/>
        <w:ind w:left="720" w:hanging="360"/>
        <w:rPr>
          <w:rFonts w:asciiTheme="majorHAnsi" w:eastAsia="Times New Roman" w:hAnsiTheme="majorHAnsi" w:cs="Arial"/>
          <w:sz w:val="20"/>
          <w:szCs w:val="20"/>
          <w:lang w:eastAsia="sl-SI"/>
        </w:rPr>
      </w:pPr>
      <w:hyperlink r:id="rId11" w:history="1">
        <w:r w:rsidR="00627E13" w:rsidRPr="002E7C41">
          <w:rPr>
            <w:rFonts w:asciiTheme="majorHAnsi" w:eastAsia="Times New Roman" w:hAnsiTheme="majorHAnsi" w:cs="Arial"/>
            <w:sz w:val="20"/>
            <w:szCs w:val="20"/>
            <w:lang w:eastAsia="sl-SI"/>
          </w:rPr>
          <w:t>·</w:t>
        </w:r>
        <w:r w:rsidR="00627E13" w:rsidRPr="002E7C41">
          <w:rPr>
            <w:rFonts w:asciiTheme="majorHAnsi" w:eastAsia="Times New Roman" w:hAnsiTheme="majorHAnsi" w:cs="Arial"/>
            <w:sz w:val="20"/>
            <w:szCs w:val="20"/>
            <w:lang w:eastAsia="sl-SI"/>
          </w:rPr>
          <w:tab/>
          <w:t>Izhodišča za pripravo izobraževalnih programov nižjega in srednjega poklicnega izobraževanja ter programov srednjega strokovnega izobraževanja,</w:t>
        </w:r>
      </w:hyperlink>
    </w:p>
    <w:p w14:paraId="156C7B5B" w14:textId="77777777" w:rsidR="00627E13" w:rsidRPr="002E7C41" w:rsidRDefault="002E7C41" w:rsidP="002E7C41">
      <w:pPr>
        <w:autoSpaceDE w:val="0"/>
        <w:autoSpaceDN w:val="0"/>
        <w:adjustRightInd w:val="0"/>
        <w:spacing w:after="0" w:line="240" w:lineRule="auto"/>
        <w:ind w:left="720" w:hanging="360"/>
        <w:rPr>
          <w:rFonts w:asciiTheme="majorHAnsi" w:eastAsia="Times New Roman" w:hAnsiTheme="majorHAnsi" w:cs="Arial"/>
          <w:sz w:val="20"/>
          <w:szCs w:val="20"/>
          <w:lang w:eastAsia="sl-SI"/>
        </w:rPr>
      </w:pPr>
      <w:hyperlink r:id="rId12" w:history="1">
        <w:r w:rsidR="00627E13" w:rsidRPr="002E7C41">
          <w:rPr>
            <w:rFonts w:asciiTheme="majorHAnsi" w:eastAsia="Times New Roman" w:hAnsiTheme="majorHAnsi" w:cs="Arial"/>
            <w:sz w:val="20"/>
            <w:szCs w:val="20"/>
            <w:lang w:eastAsia="sl-SI"/>
          </w:rPr>
          <w:t>·</w:t>
        </w:r>
        <w:r w:rsidR="00627E13" w:rsidRPr="002E7C41">
          <w:rPr>
            <w:rFonts w:asciiTheme="majorHAnsi" w:eastAsia="Times New Roman" w:hAnsiTheme="majorHAnsi" w:cs="Arial"/>
            <w:sz w:val="20"/>
            <w:szCs w:val="20"/>
            <w:lang w:eastAsia="sl-SI"/>
          </w:rPr>
          <w:tab/>
          <w:t>Izhodišča za pripravo višješolskih študijskih programov,</w:t>
        </w:r>
      </w:hyperlink>
    </w:p>
    <w:p w14:paraId="7DC4FDE3" w14:textId="77777777" w:rsidR="00627E13" w:rsidRPr="002E7C41" w:rsidRDefault="00627E13" w:rsidP="002E7C41">
      <w:pPr>
        <w:spacing w:after="0" w:line="240" w:lineRule="auto"/>
        <w:rPr>
          <w:rFonts w:asciiTheme="majorHAnsi" w:eastAsia="Times New Roman" w:hAnsiTheme="majorHAnsi" w:cs="Arial"/>
          <w:sz w:val="20"/>
          <w:szCs w:val="20"/>
          <w:lang w:eastAsia="sl-SI"/>
        </w:rPr>
      </w:pPr>
      <w:r w:rsidRPr="002E7C41">
        <w:rPr>
          <w:rFonts w:asciiTheme="majorHAnsi" w:eastAsia="Times New Roman" w:hAnsiTheme="majorHAnsi" w:cs="Arial"/>
          <w:sz w:val="20"/>
          <w:szCs w:val="20"/>
          <w:lang w:eastAsia="sl-SI"/>
        </w:rPr>
        <w:t xml:space="preserve">       ·</w:t>
      </w:r>
      <w:r w:rsidRPr="002E7C41">
        <w:rPr>
          <w:rFonts w:asciiTheme="majorHAnsi" w:eastAsia="Times New Roman" w:hAnsiTheme="majorHAnsi" w:cs="Arial"/>
          <w:sz w:val="20"/>
          <w:szCs w:val="20"/>
          <w:lang w:eastAsia="sl-SI"/>
        </w:rPr>
        <w:tab/>
        <w:t>Zakon o vajeništvu.</w:t>
      </w:r>
    </w:p>
    <w:p w14:paraId="094CF7A3" w14:textId="77777777" w:rsidR="00627E13" w:rsidRPr="002E7C41" w:rsidRDefault="00627E13" w:rsidP="002E7C41">
      <w:pPr>
        <w:spacing w:after="0" w:line="240" w:lineRule="auto"/>
        <w:rPr>
          <w:rFonts w:asciiTheme="majorHAnsi" w:eastAsia="Times New Roman" w:hAnsiTheme="majorHAnsi" w:cs="Arial"/>
          <w:sz w:val="20"/>
          <w:szCs w:val="20"/>
          <w:lang w:eastAsia="sl-SI"/>
        </w:rPr>
      </w:pPr>
    </w:p>
    <w:p w14:paraId="68C4D997"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r w:rsidRPr="002E7C41">
        <w:rPr>
          <w:rFonts w:asciiTheme="majorHAnsi" w:eastAsia="Times New Roman" w:hAnsiTheme="majorHAnsi" w:cs="Arial"/>
          <w:sz w:val="20"/>
          <w:szCs w:val="20"/>
          <w:lang w:eastAsia="sl-SI"/>
        </w:rPr>
        <w:t xml:space="preserve">Poleg tega sta bili na področju poklicnega in strokovnega izobraževanja ter gimnazijskega sprejeti dve pomembni noveli, in sicer </w:t>
      </w:r>
      <w:r w:rsidRPr="002E7C41">
        <w:rPr>
          <w:rFonts w:asciiTheme="majorHAnsi" w:eastAsia="Times New Roman" w:hAnsiTheme="majorHAnsi" w:cs="Arial"/>
          <w:b/>
          <w:sz w:val="20"/>
          <w:szCs w:val="20"/>
          <w:lang w:eastAsia="sl-SI"/>
        </w:rPr>
        <w:t>novela Zakona o gimnazijah</w:t>
      </w:r>
      <w:r w:rsidRPr="002E7C41">
        <w:rPr>
          <w:rFonts w:asciiTheme="majorHAnsi" w:eastAsia="Times New Roman" w:hAnsiTheme="majorHAnsi" w:cs="Arial"/>
          <w:sz w:val="20"/>
          <w:szCs w:val="20"/>
          <w:lang w:eastAsia="sl-SI"/>
        </w:rPr>
        <w:t xml:space="preserve"> in </w:t>
      </w:r>
      <w:r w:rsidRPr="002E7C41">
        <w:rPr>
          <w:rFonts w:asciiTheme="majorHAnsi" w:eastAsia="Times New Roman" w:hAnsiTheme="majorHAnsi" w:cs="Arial"/>
          <w:b/>
          <w:sz w:val="20"/>
          <w:szCs w:val="20"/>
          <w:lang w:eastAsia="sl-SI"/>
        </w:rPr>
        <w:t>novela Zakona o poklicnem in strokovnem izobraževanju</w:t>
      </w:r>
      <w:r w:rsidRPr="002E7C41">
        <w:rPr>
          <w:rFonts w:asciiTheme="majorHAnsi" w:eastAsia="Times New Roman" w:hAnsiTheme="majorHAnsi" w:cs="Arial"/>
          <w:sz w:val="20"/>
          <w:szCs w:val="20"/>
          <w:lang w:eastAsia="sl-SI"/>
        </w:rPr>
        <w:t xml:space="preserve">. S tem se zaključuje predvidena prenova in posodobitev teh področij na sistemski ravni. </w:t>
      </w:r>
    </w:p>
    <w:p w14:paraId="62DC6A98"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p>
    <w:p w14:paraId="3CF222E9"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r w:rsidRPr="002E7C41">
        <w:rPr>
          <w:rFonts w:asciiTheme="majorHAnsi" w:eastAsia="Times New Roman" w:hAnsiTheme="majorHAnsi" w:cs="Arial"/>
          <w:sz w:val="20"/>
          <w:szCs w:val="20"/>
          <w:lang w:eastAsia="sl-SI"/>
        </w:rPr>
        <w:t xml:space="preserve">Objavljeni so bili in še bodo javni razpisi, sofinancirani s sredstvi ESS, za izvajanje ukrepov s področja poklicnega izobraževanja, ki so bili sprejeti v Operativnem programu 2014–2020: </w:t>
      </w:r>
    </w:p>
    <w:p w14:paraId="30320862" w14:textId="77777777" w:rsidR="00627E13" w:rsidRPr="002E7C41" w:rsidRDefault="00627E13" w:rsidP="002E7C41">
      <w:pPr>
        <w:tabs>
          <w:tab w:val="left" w:pos="720"/>
        </w:tabs>
        <w:autoSpaceDE w:val="0"/>
        <w:autoSpaceDN w:val="0"/>
        <w:adjustRightInd w:val="0"/>
        <w:spacing w:after="0" w:line="240" w:lineRule="auto"/>
        <w:ind w:left="720" w:hanging="360"/>
        <w:rPr>
          <w:rFonts w:asciiTheme="majorHAnsi" w:eastAsia="Times New Roman" w:hAnsiTheme="majorHAnsi" w:cs="Arial"/>
          <w:sz w:val="20"/>
          <w:szCs w:val="20"/>
          <w:lang w:eastAsia="sl-SI"/>
        </w:rPr>
      </w:pPr>
      <w:r w:rsidRPr="002E7C41">
        <w:rPr>
          <w:rFonts w:asciiTheme="majorHAnsi" w:eastAsia="Times New Roman" w:hAnsiTheme="majorHAnsi" w:cs="Arial"/>
          <w:sz w:val="20"/>
          <w:szCs w:val="20"/>
          <w:lang w:eastAsia="sl-SI"/>
        </w:rPr>
        <w:t>·</w:t>
      </w:r>
      <w:r w:rsidRPr="002E7C41">
        <w:rPr>
          <w:rFonts w:asciiTheme="majorHAnsi" w:eastAsia="Times New Roman" w:hAnsiTheme="majorHAnsi" w:cs="Arial"/>
          <w:sz w:val="20"/>
          <w:szCs w:val="20"/>
          <w:lang w:eastAsia="sl-SI"/>
        </w:rPr>
        <w:tab/>
        <w:t xml:space="preserve">Na podlagi javnega razpisa Ministrstva za izobraževanje, znanost in šport se je septembra 2016 začel izvajati program "Usposabljanje mentorjev za izvajanje praktičnega usposabljanja z delom po izobraževalnih programih za pridobitev izobrazbe v letih 2016–2021". Cilj projekta je krepitev kompetenc mentorjev v podjetjih za kvalitetno delo z dijaki, ki se praktično usposabljajo z delom pri delodajalcih in s študenti višjih strokovnih šol, ki se praktično izobražujejo pri delodajalcih. V usposabljanje bo predvidoma skupno vključenih najmanj 5000 mentorjev iz podjetji. Skupna okvirna vrednost sredstev v obdobju trajanja projekta znaša okoli 1,1 milijona evrov. </w:t>
      </w:r>
    </w:p>
    <w:p w14:paraId="0A7852E0" w14:textId="77777777" w:rsidR="00627E13" w:rsidRPr="002E7C41" w:rsidRDefault="00627E13" w:rsidP="002E7C41">
      <w:pPr>
        <w:tabs>
          <w:tab w:val="left" w:pos="720"/>
        </w:tabs>
        <w:autoSpaceDE w:val="0"/>
        <w:autoSpaceDN w:val="0"/>
        <w:adjustRightInd w:val="0"/>
        <w:spacing w:after="0" w:line="240" w:lineRule="auto"/>
        <w:ind w:left="720" w:hanging="360"/>
        <w:rPr>
          <w:rFonts w:asciiTheme="majorHAnsi" w:eastAsia="Times New Roman" w:hAnsiTheme="majorHAnsi" w:cs="Arial"/>
          <w:sz w:val="20"/>
          <w:szCs w:val="20"/>
          <w:lang w:eastAsia="sl-SI"/>
        </w:rPr>
      </w:pPr>
      <w:r w:rsidRPr="002E7C41">
        <w:rPr>
          <w:rFonts w:asciiTheme="majorHAnsi" w:eastAsia="Times New Roman" w:hAnsiTheme="majorHAnsi" w:cs="Arial"/>
          <w:sz w:val="20"/>
          <w:szCs w:val="20"/>
          <w:lang w:eastAsia="sl-SI"/>
        </w:rPr>
        <w:t>·</w:t>
      </w:r>
      <w:r w:rsidRPr="002E7C41">
        <w:rPr>
          <w:rFonts w:asciiTheme="majorHAnsi" w:eastAsia="Times New Roman" w:hAnsiTheme="majorHAnsi" w:cs="Arial"/>
          <w:sz w:val="20"/>
          <w:szCs w:val="20"/>
          <w:lang w:eastAsia="sl-SI"/>
        </w:rPr>
        <w:tab/>
        <w:t xml:space="preserve">V obdobju 2016–2022 poteka projekt Dvig poklicnih kompetenc učiteljev v letih 2016–2022, katerega namen je, da učitelji poklicnih in strokovnih šol osvežijo in pridobijo nove kompetence. Vzpostavlja se posebna oblika krožnega zaposlovanja – t.i izmenjava učiteljev s strokovnjaki iz podjetij, kjer se predvsem učitelji praktičnega pouka in strokovnih predmetov med delom in usposabljanjem seznanijo z novostmi s področja svoje stroke, v tem času pa jih v šolah nadomeščajo bodisi strokovnjaki iz gostiteljskega podjetja ali usposobljene brezposelne osebe. V program bo predvidoma skupno vključenih 1120 učiteljev in drugih strokovnih delavcev. Okvirna vrednost sredstev v obdobju trajanja projekta znaša 3 milijone evrov. </w:t>
      </w:r>
    </w:p>
    <w:p w14:paraId="4510027D" w14:textId="77777777" w:rsidR="00627E13" w:rsidRPr="002E7C41" w:rsidRDefault="00627E13" w:rsidP="002E7C41">
      <w:pPr>
        <w:spacing w:after="0" w:line="240" w:lineRule="auto"/>
        <w:rPr>
          <w:rFonts w:asciiTheme="majorHAnsi" w:eastAsia="Times New Roman" w:hAnsiTheme="majorHAnsi" w:cs="Arial"/>
          <w:sz w:val="20"/>
          <w:szCs w:val="20"/>
          <w:lang w:eastAsia="sl-SI"/>
        </w:rPr>
      </w:pPr>
    </w:p>
    <w:p w14:paraId="123C4836" w14:textId="77777777" w:rsidR="00627E13" w:rsidRPr="002E7C41" w:rsidRDefault="00627E13" w:rsidP="002E7C41">
      <w:pPr>
        <w:spacing w:after="0" w:line="240" w:lineRule="auto"/>
        <w:rPr>
          <w:rFonts w:asciiTheme="majorHAnsi" w:eastAsia="Times New Roman" w:hAnsiTheme="majorHAnsi" w:cs="Arial"/>
          <w:sz w:val="20"/>
          <w:szCs w:val="20"/>
          <w:lang w:eastAsia="sl-SI"/>
        </w:rPr>
      </w:pPr>
      <w:r w:rsidRPr="002E7C41">
        <w:rPr>
          <w:rFonts w:asciiTheme="majorHAnsi" w:eastAsia="Times New Roman" w:hAnsiTheme="majorHAnsi" w:cs="Arial"/>
          <w:sz w:val="20"/>
          <w:szCs w:val="20"/>
          <w:lang w:eastAsia="sl-SI"/>
        </w:rPr>
        <w:t xml:space="preserve">Do leta 2021 se bo dopolnilo manjkajoče poklicne standarde in kurikule, kataloge za praktično izobraževanje in izpitne kataloge, konkretno izpeljalo nove modele v praksi (npr. obdobja usposabljanja na delovnem mestu) ter izvedlo prenovo (posodobitev programov, ugotavljanje uspešnosti preko učnih izidov s poglobljenim sodelovanjem z delodajalci ipd.). Razvit bo tudi model vajeništva z vsemi elementi od vloge podpornih inštitucij na državni ravni, ustrezno prilagojenih kurikulov, izbire in usposabljanja </w:t>
      </w:r>
      <w:r w:rsidRPr="002E7C41">
        <w:rPr>
          <w:rFonts w:asciiTheme="majorHAnsi" w:eastAsia="Times New Roman" w:hAnsiTheme="majorHAnsi" w:cs="Arial"/>
          <w:sz w:val="20"/>
          <w:szCs w:val="20"/>
          <w:lang w:eastAsia="sl-SI"/>
        </w:rPr>
        <w:lastRenderedPageBreak/>
        <w:t>delodajalcev, izbire vajeniških šol in ustreznega vrednotenja znanja skupaj z vmesnimi in zaključnimi izpiti. S pilotno uvedbo vajeništva namerava Slovenija naslavljati v preteklosti ugotovljene izzive, povezane z neskladjem med kompetencami in znanji ter potrebami na trgu dela ter povečati privlačnost poklicnega izobraževanja.</w:t>
      </w:r>
    </w:p>
    <w:p w14:paraId="2DAAE814" w14:textId="77777777" w:rsidR="00627E13" w:rsidRPr="002E7C41" w:rsidRDefault="00627E13" w:rsidP="002E7C41">
      <w:pPr>
        <w:spacing w:after="0" w:line="240" w:lineRule="auto"/>
        <w:rPr>
          <w:rFonts w:asciiTheme="majorHAnsi" w:eastAsia="Times New Roman" w:hAnsiTheme="majorHAnsi" w:cs="Arial"/>
          <w:sz w:val="20"/>
          <w:szCs w:val="20"/>
          <w:lang w:eastAsia="sl-SI"/>
        </w:rPr>
      </w:pPr>
    </w:p>
    <w:p w14:paraId="10962468" w14:textId="77777777" w:rsidR="00627E13" w:rsidRPr="002E7C41" w:rsidRDefault="00627E13" w:rsidP="002E7C41">
      <w:pPr>
        <w:spacing w:after="0" w:line="240" w:lineRule="auto"/>
        <w:rPr>
          <w:rFonts w:asciiTheme="majorHAnsi" w:eastAsia="Times New Roman" w:hAnsiTheme="majorHAnsi" w:cs="Arial"/>
          <w:sz w:val="20"/>
          <w:szCs w:val="20"/>
          <w:lang w:eastAsia="sl-SI"/>
        </w:rPr>
      </w:pPr>
      <w:r w:rsidRPr="002E7C41">
        <w:rPr>
          <w:rFonts w:asciiTheme="majorHAnsi" w:hAnsiTheme="majorHAnsi" w:cs="Arial"/>
          <w:sz w:val="20"/>
          <w:szCs w:val="20"/>
          <w:u w:val="single"/>
        </w:rPr>
        <w:t xml:space="preserve">2. </w:t>
      </w:r>
      <w:r w:rsidRPr="002E7C41">
        <w:rPr>
          <w:rFonts w:asciiTheme="majorHAnsi" w:hAnsiTheme="majorHAnsi" w:cs="Arial"/>
          <w:bCs/>
          <w:sz w:val="20"/>
          <w:szCs w:val="20"/>
          <w:u w:val="single"/>
          <w:lang w:eastAsia="sl-SI"/>
        </w:rPr>
        <w:t>Komunikacija v maternem jeziku</w:t>
      </w:r>
    </w:p>
    <w:p w14:paraId="6AFF54CA" w14:textId="77777777" w:rsidR="00627E13" w:rsidRPr="002E7C41" w:rsidRDefault="00627E13" w:rsidP="002E7C41">
      <w:pPr>
        <w:spacing w:after="0" w:line="240" w:lineRule="auto"/>
        <w:rPr>
          <w:rFonts w:asciiTheme="majorHAnsi" w:eastAsia="Times New Roman" w:hAnsiTheme="majorHAnsi" w:cs="Arial"/>
          <w:sz w:val="20"/>
          <w:szCs w:val="20"/>
          <w:lang w:eastAsia="sl-SI"/>
        </w:rPr>
      </w:pPr>
    </w:p>
    <w:p w14:paraId="6064AD43"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b/>
          <w:sz w:val="20"/>
          <w:szCs w:val="20"/>
          <w:lang w:eastAsia="sl-SI"/>
        </w:rPr>
      </w:pPr>
      <w:r w:rsidRPr="002E7C41">
        <w:rPr>
          <w:rFonts w:asciiTheme="majorHAnsi" w:eastAsia="Times New Roman" w:hAnsiTheme="majorHAnsi" w:cs="Arial"/>
          <w:sz w:val="20"/>
          <w:szCs w:val="20"/>
          <w:lang w:eastAsia="sl-SI"/>
        </w:rPr>
        <w:t xml:space="preserve">Na področju izobraževanja odraslih je ministrica za izobraževanje, znanost in šport sprejela </w:t>
      </w:r>
      <w:r w:rsidRPr="002E7C41">
        <w:rPr>
          <w:rFonts w:asciiTheme="majorHAnsi" w:eastAsia="Times New Roman" w:hAnsiTheme="majorHAnsi" w:cs="Arial"/>
          <w:b/>
          <w:sz w:val="20"/>
          <w:szCs w:val="20"/>
          <w:lang w:eastAsia="sl-SI"/>
        </w:rPr>
        <w:t>dva javnopravna izobraževalna programa za odrasle:</w:t>
      </w:r>
    </w:p>
    <w:p w14:paraId="1157C221"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r w:rsidRPr="002E7C41">
        <w:rPr>
          <w:rFonts w:asciiTheme="majorHAnsi" w:eastAsia="Times New Roman" w:hAnsiTheme="majorHAnsi" w:cs="Arial"/>
          <w:sz w:val="20"/>
          <w:szCs w:val="20"/>
          <w:lang w:eastAsia="sl-SI"/>
        </w:rPr>
        <w:t xml:space="preserve">- izobraževalni program za odrasle </w:t>
      </w:r>
      <w:r w:rsidRPr="002E7C41">
        <w:rPr>
          <w:rFonts w:asciiTheme="majorHAnsi" w:eastAsia="Times New Roman" w:hAnsiTheme="majorHAnsi" w:cs="Arial"/>
          <w:b/>
          <w:sz w:val="20"/>
          <w:szCs w:val="20"/>
          <w:lang w:eastAsia="sl-SI"/>
        </w:rPr>
        <w:t>Slovenščina kot drugi in tuji jezik</w:t>
      </w:r>
      <w:r w:rsidRPr="002E7C41">
        <w:rPr>
          <w:rFonts w:asciiTheme="majorHAnsi" w:eastAsia="Times New Roman" w:hAnsiTheme="majorHAnsi" w:cs="Arial"/>
          <w:sz w:val="20"/>
          <w:szCs w:val="20"/>
          <w:lang w:eastAsia="sl-SI"/>
        </w:rPr>
        <w:t xml:space="preserve">, ki je nadomestil Izobraževalni program za odrasle Slovenščina za tujce. Izobraževalni program se je začel uporabljati s šolskim letom 2015/2016. </w:t>
      </w:r>
    </w:p>
    <w:p w14:paraId="6EBF16D8"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r w:rsidRPr="002E7C41">
        <w:rPr>
          <w:rFonts w:asciiTheme="majorHAnsi" w:eastAsia="Times New Roman" w:hAnsiTheme="majorHAnsi" w:cs="Arial"/>
          <w:sz w:val="20"/>
          <w:szCs w:val="20"/>
          <w:lang w:eastAsia="sl-SI"/>
        </w:rPr>
        <w:t xml:space="preserve">- izobraževalni program </w:t>
      </w:r>
      <w:r w:rsidRPr="002E7C41">
        <w:rPr>
          <w:rFonts w:asciiTheme="majorHAnsi" w:eastAsia="Times New Roman" w:hAnsiTheme="majorHAnsi" w:cs="Arial"/>
          <w:b/>
          <w:sz w:val="20"/>
          <w:szCs w:val="20"/>
          <w:lang w:eastAsia="sl-SI"/>
        </w:rPr>
        <w:t>Opismenjevanje v slovenščini za odrasle govorce drugih jezikov</w:t>
      </w:r>
      <w:r w:rsidRPr="002E7C41">
        <w:rPr>
          <w:rFonts w:asciiTheme="majorHAnsi" w:eastAsia="Times New Roman" w:hAnsiTheme="majorHAnsi" w:cs="Arial"/>
          <w:sz w:val="20"/>
          <w:szCs w:val="20"/>
          <w:lang w:eastAsia="sl-SI"/>
        </w:rPr>
        <w:t xml:space="preserve"> (z dodatkom za mladoletnike – prosilce za mednarodno zaščito.  Izobraževalni program se je začel uporabljati s šolskim letom 2015/2016. </w:t>
      </w:r>
    </w:p>
    <w:p w14:paraId="33DC58C7"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p>
    <w:p w14:paraId="27468AF5" w14:textId="77777777" w:rsidR="00627E13" w:rsidRPr="002E7C41" w:rsidRDefault="00627E13" w:rsidP="002E7C41">
      <w:pPr>
        <w:spacing w:after="0" w:line="240" w:lineRule="auto"/>
        <w:rPr>
          <w:rFonts w:asciiTheme="majorHAnsi" w:eastAsia="Times New Roman" w:hAnsiTheme="majorHAnsi" w:cs="Arial"/>
          <w:sz w:val="20"/>
          <w:szCs w:val="20"/>
          <w:lang w:eastAsia="sl-SI"/>
        </w:rPr>
      </w:pPr>
      <w:r w:rsidRPr="002E7C41">
        <w:rPr>
          <w:rFonts w:asciiTheme="majorHAnsi" w:eastAsia="Times New Roman" w:hAnsiTheme="majorHAnsi" w:cs="Arial"/>
          <w:sz w:val="20"/>
          <w:szCs w:val="20"/>
          <w:lang w:eastAsia="sl-SI"/>
        </w:rPr>
        <w:t>Iz sredstev Operativnega programa za izvajanje Evropske kohezijske politike 2014-2020, prednostna os 2.10. Znanje, spretnosti in vseživljenjsko učenje za boljšo zaposljivost, MIZŠ financira izvajanje programa Slovenščina kot drugi in tuji jezik.</w:t>
      </w:r>
    </w:p>
    <w:p w14:paraId="584DA97A" w14:textId="77777777" w:rsidR="00627E13" w:rsidRPr="002E7C41" w:rsidRDefault="00627E13" w:rsidP="002E7C41">
      <w:pPr>
        <w:spacing w:after="0" w:line="240" w:lineRule="auto"/>
        <w:rPr>
          <w:rFonts w:asciiTheme="majorHAnsi" w:eastAsia="Times New Roman" w:hAnsiTheme="majorHAnsi" w:cs="Arial"/>
          <w:sz w:val="20"/>
          <w:szCs w:val="20"/>
          <w:lang w:eastAsia="sl-SI"/>
        </w:rPr>
      </w:pPr>
    </w:p>
    <w:p w14:paraId="366B8A4F" w14:textId="77777777" w:rsidR="00D44962" w:rsidRPr="002E7C41" w:rsidRDefault="00627E13" w:rsidP="002E7C41">
      <w:pPr>
        <w:autoSpaceDE w:val="0"/>
        <w:autoSpaceDN w:val="0"/>
        <w:adjustRightInd w:val="0"/>
        <w:spacing w:after="0" w:line="240" w:lineRule="auto"/>
        <w:rPr>
          <w:rFonts w:asciiTheme="majorHAnsi" w:eastAsia="Times New Roman" w:hAnsiTheme="majorHAnsi" w:cs="Arial"/>
          <w:bCs/>
          <w:sz w:val="20"/>
          <w:szCs w:val="20"/>
          <w:u w:val="single"/>
          <w:lang w:eastAsia="sl-SI"/>
        </w:rPr>
      </w:pPr>
      <w:r w:rsidRPr="002E7C41">
        <w:rPr>
          <w:rFonts w:asciiTheme="majorHAnsi" w:eastAsia="Times New Roman" w:hAnsiTheme="majorHAnsi" w:cs="Arial"/>
          <w:sz w:val="20"/>
          <w:szCs w:val="20"/>
          <w:u w:val="single"/>
          <w:lang w:eastAsia="sl-SI"/>
        </w:rPr>
        <w:t xml:space="preserve">3. </w:t>
      </w:r>
      <w:r w:rsidRPr="002E7C41">
        <w:rPr>
          <w:rFonts w:asciiTheme="majorHAnsi" w:eastAsia="Times New Roman" w:hAnsiTheme="majorHAnsi" w:cs="Arial"/>
          <w:bCs/>
          <w:sz w:val="20"/>
          <w:szCs w:val="20"/>
          <w:u w:val="single"/>
          <w:lang w:eastAsia="sl-SI"/>
        </w:rPr>
        <w:t>Krep</w:t>
      </w:r>
      <w:r w:rsidR="00D44962" w:rsidRPr="002E7C41">
        <w:rPr>
          <w:rFonts w:asciiTheme="majorHAnsi" w:eastAsia="Times New Roman" w:hAnsiTheme="majorHAnsi" w:cs="Arial"/>
          <w:bCs/>
          <w:sz w:val="20"/>
          <w:szCs w:val="20"/>
          <w:u w:val="single"/>
          <w:lang w:eastAsia="sl-SI"/>
        </w:rPr>
        <w:t xml:space="preserve">itev vseživljenjskega učenja </w:t>
      </w:r>
    </w:p>
    <w:p w14:paraId="56A5BC22" w14:textId="77777777" w:rsidR="00D44962" w:rsidRPr="002E7C41" w:rsidRDefault="00D44962" w:rsidP="002E7C41">
      <w:pPr>
        <w:autoSpaceDE w:val="0"/>
        <w:autoSpaceDN w:val="0"/>
        <w:adjustRightInd w:val="0"/>
        <w:spacing w:after="0" w:line="240" w:lineRule="auto"/>
        <w:rPr>
          <w:rFonts w:asciiTheme="majorHAnsi" w:eastAsia="Times New Roman" w:hAnsiTheme="majorHAnsi" w:cs="Arial"/>
          <w:bCs/>
          <w:sz w:val="20"/>
          <w:szCs w:val="20"/>
          <w:u w:val="single"/>
          <w:lang w:eastAsia="sl-SI"/>
        </w:rPr>
      </w:pPr>
    </w:p>
    <w:p w14:paraId="2F2F5079"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r w:rsidRPr="002E7C41">
        <w:rPr>
          <w:rFonts w:asciiTheme="majorHAnsi" w:eastAsia="Times New Roman" w:hAnsiTheme="majorHAnsi" w:cs="Arial"/>
          <w:sz w:val="20"/>
          <w:szCs w:val="20"/>
          <w:lang w:eastAsia="sl-SI"/>
        </w:rPr>
        <w:t xml:space="preserve">Leta 2016 je bila sprejeta novela Zakona o organizaciji in financiranju vzgoje in izobraževanja (sprememba 11. člena), ki </w:t>
      </w:r>
      <w:r w:rsidRPr="002E7C41">
        <w:rPr>
          <w:rFonts w:asciiTheme="majorHAnsi" w:eastAsia="Times New Roman" w:hAnsiTheme="majorHAnsi" w:cs="Arial"/>
          <w:b/>
          <w:sz w:val="20"/>
          <w:szCs w:val="20"/>
          <w:lang w:eastAsia="sl-SI"/>
        </w:rPr>
        <w:t>določa vzpostavitev javne mreže organizacij za izobraževanje odraslih</w:t>
      </w:r>
      <w:r w:rsidRPr="002E7C41">
        <w:rPr>
          <w:rFonts w:asciiTheme="majorHAnsi" w:eastAsia="Times New Roman" w:hAnsiTheme="majorHAnsi" w:cs="Arial"/>
          <w:sz w:val="20"/>
          <w:szCs w:val="20"/>
          <w:lang w:eastAsia="sl-SI"/>
        </w:rPr>
        <w:t xml:space="preserve">. Ta omogoča odraslim dokončanje osnovne šole, vključitev v javno veljavne izobraževalne programe za odrasle ter izvajanje svetovanja za področje odraslih. Pomembna novost na področju izobraževanja odraslih je tudi oktobra 2017 sprejet </w:t>
      </w:r>
      <w:r w:rsidRPr="002E7C41">
        <w:rPr>
          <w:rFonts w:asciiTheme="majorHAnsi" w:eastAsia="Times New Roman" w:hAnsiTheme="majorHAnsi" w:cs="Arial"/>
          <w:b/>
          <w:sz w:val="20"/>
          <w:szCs w:val="20"/>
          <w:lang w:eastAsia="sl-SI"/>
        </w:rPr>
        <w:t>nov</w:t>
      </w:r>
      <w:r w:rsidRPr="002E7C41">
        <w:rPr>
          <w:rFonts w:asciiTheme="majorHAnsi" w:eastAsia="Times New Roman" w:hAnsiTheme="majorHAnsi" w:cs="Arial"/>
          <w:sz w:val="20"/>
          <w:szCs w:val="20"/>
          <w:lang w:eastAsia="sl-SI"/>
        </w:rPr>
        <w:t xml:space="preserve"> </w:t>
      </w:r>
      <w:r w:rsidRPr="002E7C41">
        <w:rPr>
          <w:rFonts w:asciiTheme="majorHAnsi" w:eastAsia="Times New Roman" w:hAnsiTheme="majorHAnsi" w:cs="Arial"/>
          <w:b/>
          <w:sz w:val="20"/>
          <w:szCs w:val="20"/>
          <w:lang w:eastAsia="sl-SI"/>
        </w:rPr>
        <w:t>Zakon o izobraževanju odraslih</w:t>
      </w:r>
      <w:r w:rsidRPr="002E7C41">
        <w:rPr>
          <w:rFonts w:asciiTheme="majorHAnsi" w:eastAsia="Times New Roman" w:hAnsiTheme="majorHAnsi" w:cs="Arial"/>
          <w:sz w:val="20"/>
          <w:szCs w:val="20"/>
          <w:lang w:eastAsia="sl-SI"/>
        </w:rPr>
        <w:t>. Glavni namen zakona je z javno službo na področju izobraževanja odraslih in mrežo izvajalcev javne službe vzpostaviti stabilno in predvidljivo finančno okolje. To bo vplivalo na večje vključevanje odraslih v vseživljenjsko izobraževanje in učenje.</w:t>
      </w:r>
    </w:p>
    <w:p w14:paraId="452F0FEB"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p>
    <w:p w14:paraId="39827BAB"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r w:rsidRPr="002E7C41">
        <w:rPr>
          <w:rFonts w:asciiTheme="majorHAnsi" w:eastAsia="Times New Roman" w:hAnsiTheme="majorHAnsi" w:cs="Arial"/>
          <w:sz w:val="20"/>
          <w:szCs w:val="20"/>
          <w:lang w:eastAsia="sl-SI"/>
        </w:rPr>
        <w:t xml:space="preserve">Za krepitev vseživljenjskega učenja MIZŠ financira iz sredstev integralnega proračuna oziroma OP za izvajanje Evropske kohezijske politike 2014-2020 v vseh statističnih regijah: (1) izvajanje javnoveljavnih izobraževalnih programov za odrasle in neformalnih izobraževalnih programov za odrasle, zlasti za nižje izobražene in druge ranljive skupine odraslih; (2) izvajanje svetovalne dejavnosti, (3) mentorstvo v središčih za samostojno učenje ter v borzah znanja; (3) promocijske in animacijske aktivnosti za prepoznavnost in spodbujanje učenja ter (4) raziskovalne in razvojne naloge, ki vključujejo tudi usposabljanje izobraževalcev odraslih in učnih gradiv. </w:t>
      </w:r>
    </w:p>
    <w:p w14:paraId="6FD911BC" w14:textId="7C8C9D2D"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p>
    <w:p w14:paraId="758A4989"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b/>
          <w:bCs/>
          <w:sz w:val="20"/>
          <w:szCs w:val="20"/>
          <w:lang w:eastAsia="sl-SI"/>
        </w:rPr>
      </w:pPr>
      <w:r w:rsidRPr="002E7C41">
        <w:rPr>
          <w:rFonts w:asciiTheme="majorHAnsi" w:eastAsia="Times New Roman" w:hAnsiTheme="majorHAnsi" w:cs="Arial"/>
          <w:b/>
          <w:sz w:val="20"/>
          <w:szCs w:val="20"/>
          <w:lang w:eastAsia="sl-SI"/>
        </w:rPr>
        <w:t xml:space="preserve">Uresničevanje koalicijske zaveze </w:t>
      </w:r>
      <w:r w:rsidRPr="002E7C41">
        <w:rPr>
          <w:rFonts w:asciiTheme="majorHAnsi" w:eastAsia="Times New Roman" w:hAnsiTheme="majorHAnsi" w:cs="Arial"/>
          <w:b/>
          <w:bCs/>
          <w:sz w:val="20"/>
          <w:szCs w:val="20"/>
          <w:lang w:eastAsia="sl-SI"/>
        </w:rPr>
        <w:t>- Profesionalni razvoj pedagoških delavcev</w:t>
      </w:r>
    </w:p>
    <w:p w14:paraId="553410DE"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p>
    <w:p w14:paraId="4977F77B"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r w:rsidRPr="002E7C41">
        <w:rPr>
          <w:rFonts w:asciiTheme="majorHAnsi" w:eastAsia="Times New Roman" w:hAnsiTheme="majorHAnsi" w:cs="Arial"/>
          <w:sz w:val="20"/>
          <w:szCs w:val="20"/>
          <w:lang w:eastAsia="sl-SI"/>
        </w:rPr>
        <w:t xml:space="preserve">Ministrstvo je s pomočjo evropskih sredstev predstavilo </w:t>
      </w:r>
      <w:r w:rsidRPr="002E7C41">
        <w:rPr>
          <w:rFonts w:asciiTheme="majorHAnsi" w:eastAsia="Times New Roman" w:hAnsiTheme="majorHAnsi" w:cs="Arial"/>
          <w:b/>
          <w:sz w:val="20"/>
          <w:szCs w:val="20"/>
          <w:lang w:eastAsia="sl-SI"/>
        </w:rPr>
        <w:t>predlog novega koncepta izvajanja pripravništva oziroma uvajalnega obdobja za diplomante</w:t>
      </w:r>
      <w:r w:rsidRPr="002E7C41">
        <w:rPr>
          <w:rFonts w:asciiTheme="majorHAnsi" w:eastAsia="Times New Roman" w:hAnsiTheme="majorHAnsi" w:cs="Arial"/>
          <w:sz w:val="20"/>
          <w:szCs w:val="20"/>
          <w:lang w:eastAsia="sl-SI"/>
        </w:rPr>
        <w:t xml:space="preserve">, ki se prvič zaposlujejo na področju vzgoje in izobraževanja. </w:t>
      </w:r>
    </w:p>
    <w:p w14:paraId="1A5DF391"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p>
    <w:p w14:paraId="2155B8E6"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r w:rsidRPr="002E7C41">
        <w:rPr>
          <w:rFonts w:asciiTheme="majorHAnsi" w:eastAsia="Times New Roman" w:hAnsiTheme="majorHAnsi" w:cs="Arial"/>
          <w:sz w:val="20"/>
          <w:szCs w:val="20"/>
          <w:lang w:eastAsia="sl-SI"/>
        </w:rPr>
        <w:t xml:space="preserve">Preko javnih razpisov, na katerih so lahko z ustreznimi kandidati za prvo zaposlitev kandidirale javne in zasebne vzgojno-izobraževalne ustanove, se je v obdobju od 1. 2. 2016 do danes zaposlilo 238 strokovnih delavcev začetnikov, ki so se usposabljali za opravljanje strokovnega dela na delovnem mestu učitelja, ter 79 strokovnih delavcev, ki se bodo usposabljali za delovno mesto pomočnika vzgojitelja. Vsi strokovni delavci morajo, v skladu z razpisnimi pogoji, še določen čas po izteku financiranja iz evropskih socialnih skladov ostati zaposleni v zavodu. Takšen poskusni način izvajanja pripravništva predstavlja strokovno najbolje utemeljen vstop v delo na področju vzgoje in izobraževanja, </w:t>
      </w:r>
      <w:r w:rsidRPr="002E7C41">
        <w:rPr>
          <w:rFonts w:asciiTheme="majorHAnsi" w:eastAsia="Times New Roman" w:hAnsiTheme="majorHAnsi" w:cs="Arial"/>
          <w:sz w:val="20"/>
          <w:szCs w:val="20"/>
          <w:lang w:eastAsia="sl-SI"/>
        </w:rPr>
        <w:lastRenderedPageBreak/>
        <w:t>hkrati pa pravično porazdeljuje odgovornost za zaposlitev najprimernejšega kandidata med financerja in šolo oz. vrtec, v katerem bo kandidat po izteku pogodbe o sofinanciranju ostal zaposlen. Poleg tega sistem za ravnatelje prvič predstavlja dobre možnosti kvalitetnega načrtovanja kadrovske politike v vzgojno-izobraževalni inštituciji.</w:t>
      </w:r>
    </w:p>
    <w:p w14:paraId="70A3245F"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b/>
          <w:sz w:val="20"/>
          <w:szCs w:val="20"/>
          <w:lang w:eastAsia="sl-SI"/>
        </w:rPr>
      </w:pPr>
    </w:p>
    <w:p w14:paraId="3DB74207"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b/>
          <w:sz w:val="20"/>
          <w:szCs w:val="20"/>
          <w:lang w:eastAsia="sl-SI"/>
        </w:rPr>
      </w:pPr>
      <w:r w:rsidRPr="002E7C41">
        <w:rPr>
          <w:rFonts w:asciiTheme="majorHAnsi" w:eastAsia="Times New Roman" w:hAnsiTheme="majorHAnsi" w:cs="Arial"/>
          <w:b/>
          <w:sz w:val="20"/>
          <w:szCs w:val="20"/>
          <w:lang w:eastAsia="sl-SI"/>
        </w:rPr>
        <w:t>Visoko šolstvo</w:t>
      </w:r>
    </w:p>
    <w:p w14:paraId="3A6CE793"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p>
    <w:p w14:paraId="7EFCD4DB"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b/>
          <w:bCs/>
          <w:sz w:val="20"/>
          <w:szCs w:val="20"/>
          <w:lang w:eastAsia="sl-SI"/>
        </w:rPr>
      </w:pPr>
      <w:r w:rsidRPr="002E7C41">
        <w:rPr>
          <w:rFonts w:asciiTheme="majorHAnsi" w:eastAsia="Times New Roman" w:hAnsiTheme="majorHAnsi" w:cs="Arial"/>
          <w:b/>
          <w:bCs/>
          <w:sz w:val="20"/>
          <w:szCs w:val="20"/>
          <w:lang w:eastAsia="sl-SI"/>
        </w:rPr>
        <w:t>4.  VISOKO ŠOLSTVO</w:t>
      </w:r>
    </w:p>
    <w:p w14:paraId="447EC953"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b/>
          <w:bCs/>
          <w:sz w:val="20"/>
          <w:szCs w:val="20"/>
          <w:lang w:eastAsia="sl-SI"/>
        </w:rPr>
      </w:pPr>
    </w:p>
    <w:p w14:paraId="4EFE410E"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b/>
          <w:bCs/>
          <w:sz w:val="20"/>
          <w:szCs w:val="20"/>
          <w:lang w:eastAsia="sl-SI"/>
        </w:rPr>
      </w:pPr>
      <w:r w:rsidRPr="002E7C41">
        <w:rPr>
          <w:rFonts w:asciiTheme="majorHAnsi" w:eastAsia="Times New Roman" w:hAnsiTheme="majorHAnsi" w:cs="Arial"/>
          <w:b/>
          <w:bCs/>
          <w:sz w:val="20"/>
          <w:szCs w:val="20"/>
          <w:lang w:eastAsia="sl-SI"/>
        </w:rPr>
        <w:t>1. Zagotoviti okolje za avtonomno delovanje Nacionalne agencije RS za kakovost v</w:t>
      </w:r>
    </w:p>
    <w:p w14:paraId="0B129001"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r w:rsidRPr="002E7C41">
        <w:rPr>
          <w:rFonts w:asciiTheme="majorHAnsi" w:eastAsia="Times New Roman" w:hAnsiTheme="majorHAnsi" w:cs="Arial"/>
          <w:b/>
          <w:bCs/>
          <w:sz w:val="20"/>
          <w:szCs w:val="20"/>
          <w:lang w:eastAsia="sl-SI"/>
        </w:rPr>
        <w:t>visokem šolstvu (NAKVIS)</w:t>
      </w:r>
    </w:p>
    <w:p w14:paraId="622B28A3"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r w:rsidRPr="002E7C41">
        <w:rPr>
          <w:rFonts w:asciiTheme="majorHAnsi" w:eastAsia="Times New Roman" w:hAnsiTheme="majorHAnsi" w:cs="Arial"/>
          <w:b/>
          <w:bCs/>
          <w:sz w:val="20"/>
          <w:szCs w:val="20"/>
          <w:lang w:eastAsia="sl-SI"/>
        </w:rPr>
        <w:t xml:space="preserve">2. Prožnejše oblike študija. </w:t>
      </w:r>
    </w:p>
    <w:p w14:paraId="2CC2F0D9"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r w:rsidRPr="002E7C41">
        <w:rPr>
          <w:rFonts w:asciiTheme="majorHAnsi" w:eastAsia="Times New Roman" w:hAnsiTheme="majorHAnsi" w:cs="Arial"/>
          <w:b/>
          <w:bCs/>
          <w:sz w:val="20"/>
          <w:szCs w:val="20"/>
          <w:lang w:eastAsia="sl-SI"/>
        </w:rPr>
        <w:t xml:space="preserve">3. Odprta učna okolja. </w:t>
      </w:r>
    </w:p>
    <w:p w14:paraId="4D9E836E"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b/>
          <w:bCs/>
          <w:sz w:val="20"/>
          <w:szCs w:val="20"/>
          <w:lang w:eastAsia="sl-SI"/>
        </w:rPr>
      </w:pPr>
      <w:r w:rsidRPr="002E7C41">
        <w:rPr>
          <w:rFonts w:asciiTheme="majorHAnsi" w:eastAsia="Times New Roman" w:hAnsiTheme="majorHAnsi" w:cs="Arial"/>
          <w:b/>
          <w:bCs/>
          <w:sz w:val="20"/>
          <w:szCs w:val="20"/>
          <w:lang w:eastAsia="sl-SI"/>
        </w:rPr>
        <w:t>4. Profesionalni razvoj visokošolskih delavcev</w:t>
      </w:r>
    </w:p>
    <w:p w14:paraId="5525018E"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b/>
          <w:sz w:val="20"/>
          <w:szCs w:val="20"/>
          <w:lang w:eastAsia="sl-SI"/>
        </w:rPr>
      </w:pPr>
      <w:r w:rsidRPr="002E7C41">
        <w:rPr>
          <w:rFonts w:asciiTheme="majorHAnsi" w:eastAsia="Times New Roman" w:hAnsiTheme="majorHAnsi" w:cs="Arial"/>
          <w:b/>
          <w:bCs/>
          <w:sz w:val="20"/>
          <w:szCs w:val="20"/>
          <w:lang w:eastAsia="sl-SI"/>
        </w:rPr>
        <w:t xml:space="preserve">in 7. Povezovanje raziskovanja in izobraževanja. </w:t>
      </w:r>
    </w:p>
    <w:p w14:paraId="07B98253"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b/>
          <w:bCs/>
          <w:sz w:val="20"/>
          <w:szCs w:val="20"/>
          <w:lang w:eastAsia="sl-SI"/>
        </w:rPr>
      </w:pPr>
    </w:p>
    <w:p w14:paraId="72C9668B"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rPr>
        <w:t xml:space="preserve">Vlada Republike Slovenije je junija 2016 sprejela </w:t>
      </w:r>
      <w:r w:rsidRPr="002E7C41">
        <w:rPr>
          <w:rFonts w:asciiTheme="majorHAnsi" w:hAnsiTheme="majorHAnsi" w:cs="Arial"/>
          <w:b/>
          <w:sz w:val="20"/>
          <w:szCs w:val="20"/>
          <w:u w:val="single"/>
        </w:rPr>
        <w:t>Strategijo internacionalizacije slovenskega visokega šolstva 2016-2020</w:t>
      </w:r>
      <w:r w:rsidRPr="002E7C41">
        <w:rPr>
          <w:rFonts w:asciiTheme="majorHAnsi" w:hAnsiTheme="majorHAnsi" w:cs="Arial"/>
          <w:sz w:val="20"/>
          <w:szCs w:val="20"/>
          <w:u w:val="single"/>
        </w:rPr>
        <w:t>.</w:t>
      </w:r>
      <w:r w:rsidRPr="002E7C41">
        <w:rPr>
          <w:rFonts w:asciiTheme="majorHAnsi" w:hAnsiTheme="majorHAnsi" w:cs="Arial"/>
          <w:sz w:val="20"/>
          <w:szCs w:val="20"/>
        </w:rPr>
        <w:t xml:space="preserve"> Resolucija o Nacionalnem programu visokega šolstva 2011–2020 (ReNPVŠ 2011-2020), opredeljuje internacionalizacijo slovenskega visokega šolstva kot eno od ključnih področij za njegov nadaljnji razvoj. </w:t>
      </w:r>
    </w:p>
    <w:p w14:paraId="336FCBC5"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rPr>
        <w:br/>
        <w:t>Strategija temelji na viziji internacionalizacije slovenskega visokošolskega prostora, kot je opredeljena v ciljih ReNPVŠ2011-2020, in sicer da bo leta 2020 slovensko visoko šolstvo del globalnega visokošolskega prostora, ki bo svojo kakovost nenehno izboljševalo v sodelovanju z najboljšimi tujimi institucijami. S tem bo postalo prepoznaven mednarodni center znanja in privlačna destinacija za visokošolski študij ter za pedagoško, znanstveno-raziskovalno in strokovno delo tujih študentov in strokovnjakov.</w:t>
      </w:r>
    </w:p>
    <w:p w14:paraId="62E92659"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rPr>
        <w:t xml:space="preserve">Strategija internacionalizacije slovenskega visokošolskega prostora je za uresničitev vizije usmerjena v pet ključnih področij: </w:t>
      </w:r>
    </w:p>
    <w:p w14:paraId="2570FFBF" w14:textId="77777777" w:rsidR="00627E13" w:rsidRPr="002E7C41" w:rsidRDefault="00627E13" w:rsidP="002E7C41">
      <w:pPr>
        <w:numPr>
          <w:ilvl w:val="0"/>
          <w:numId w:val="4"/>
        </w:numPr>
        <w:autoSpaceDE w:val="0"/>
        <w:autoSpaceDN w:val="0"/>
        <w:adjustRightInd w:val="0"/>
        <w:spacing w:after="0" w:line="240" w:lineRule="auto"/>
        <w:ind w:left="720" w:hanging="360"/>
        <w:rPr>
          <w:rFonts w:asciiTheme="majorHAnsi" w:hAnsiTheme="majorHAnsi" w:cs="Arial"/>
          <w:sz w:val="20"/>
          <w:szCs w:val="20"/>
        </w:rPr>
      </w:pPr>
      <w:r w:rsidRPr="002E7C41">
        <w:rPr>
          <w:rFonts w:asciiTheme="majorHAnsi" w:hAnsiTheme="majorHAnsi" w:cs="Arial"/>
          <w:sz w:val="20"/>
          <w:szCs w:val="20"/>
        </w:rPr>
        <w:t>mobilnost kot ključni del slovenske visokošolske skupnosti, odprte v mednarodno okolje,</w:t>
      </w:r>
    </w:p>
    <w:p w14:paraId="7B100CF0" w14:textId="77777777" w:rsidR="00627E13" w:rsidRPr="002E7C41" w:rsidRDefault="00627E13" w:rsidP="002E7C41">
      <w:pPr>
        <w:numPr>
          <w:ilvl w:val="0"/>
          <w:numId w:val="4"/>
        </w:numPr>
        <w:autoSpaceDE w:val="0"/>
        <w:autoSpaceDN w:val="0"/>
        <w:adjustRightInd w:val="0"/>
        <w:spacing w:after="0" w:line="240" w:lineRule="auto"/>
        <w:ind w:left="720" w:hanging="360"/>
        <w:rPr>
          <w:rFonts w:asciiTheme="majorHAnsi" w:hAnsiTheme="majorHAnsi" w:cs="Arial"/>
          <w:sz w:val="20"/>
          <w:szCs w:val="20"/>
        </w:rPr>
      </w:pPr>
      <w:r w:rsidRPr="002E7C41">
        <w:rPr>
          <w:rFonts w:asciiTheme="majorHAnsi" w:hAnsiTheme="majorHAnsi" w:cs="Arial"/>
          <w:sz w:val="20"/>
          <w:szCs w:val="20"/>
        </w:rPr>
        <w:t>kakovostno mednarodno znanstveno-raziskovalno in razvojno sodelovanje,</w:t>
      </w:r>
    </w:p>
    <w:p w14:paraId="31CD4920" w14:textId="77777777" w:rsidR="00627E13" w:rsidRPr="002E7C41" w:rsidRDefault="00627E13" w:rsidP="002E7C41">
      <w:pPr>
        <w:numPr>
          <w:ilvl w:val="0"/>
          <w:numId w:val="4"/>
        </w:numPr>
        <w:autoSpaceDE w:val="0"/>
        <w:autoSpaceDN w:val="0"/>
        <w:adjustRightInd w:val="0"/>
        <w:spacing w:after="0" w:line="240" w:lineRule="auto"/>
        <w:ind w:left="720" w:hanging="360"/>
        <w:rPr>
          <w:rFonts w:asciiTheme="majorHAnsi" w:hAnsiTheme="majorHAnsi" w:cs="Arial"/>
          <w:sz w:val="20"/>
          <w:szCs w:val="20"/>
        </w:rPr>
      </w:pPr>
      <w:r w:rsidRPr="002E7C41">
        <w:rPr>
          <w:rFonts w:asciiTheme="majorHAnsi" w:hAnsiTheme="majorHAnsi" w:cs="Arial"/>
          <w:sz w:val="20"/>
          <w:szCs w:val="20"/>
        </w:rPr>
        <w:t>spodbujanje razvoja medkulturnih kompetenc,</w:t>
      </w:r>
    </w:p>
    <w:p w14:paraId="2B7B26DE" w14:textId="77777777" w:rsidR="00627E13" w:rsidRPr="002E7C41" w:rsidRDefault="00627E13" w:rsidP="002E7C41">
      <w:pPr>
        <w:numPr>
          <w:ilvl w:val="0"/>
          <w:numId w:val="4"/>
        </w:numPr>
        <w:autoSpaceDE w:val="0"/>
        <w:autoSpaceDN w:val="0"/>
        <w:adjustRightInd w:val="0"/>
        <w:spacing w:after="0" w:line="240" w:lineRule="auto"/>
        <w:ind w:left="720" w:hanging="360"/>
        <w:rPr>
          <w:rFonts w:asciiTheme="majorHAnsi" w:hAnsiTheme="majorHAnsi" w:cs="Arial"/>
          <w:sz w:val="20"/>
          <w:szCs w:val="20"/>
        </w:rPr>
      </w:pPr>
      <w:r w:rsidRPr="002E7C41">
        <w:rPr>
          <w:rFonts w:asciiTheme="majorHAnsi" w:hAnsiTheme="majorHAnsi" w:cs="Arial"/>
          <w:sz w:val="20"/>
          <w:szCs w:val="20"/>
        </w:rPr>
        <w:t>ciljna usmerjenost v prednostne regije in države,</w:t>
      </w:r>
    </w:p>
    <w:p w14:paraId="2E8EEF1D" w14:textId="77777777" w:rsidR="00627E13" w:rsidRPr="002E7C41" w:rsidRDefault="00627E13" w:rsidP="002E7C41">
      <w:pPr>
        <w:numPr>
          <w:ilvl w:val="0"/>
          <w:numId w:val="4"/>
        </w:numPr>
        <w:autoSpaceDE w:val="0"/>
        <w:autoSpaceDN w:val="0"/>
        <w:adjustRightInd w:val="0"/>
        <w:spacing w:after="0" w:line="240" w:lineRule="auto"/>
        <w:ind w:left="720" w:hanging="360"/>
        <w:rPr>
          <w:rFonts w:asciiTheme="majorHAnsi" w:hAnsiTheme="majorHAnsi" w:cs="Arial"/>
          <w:sz w:val="20"/>
          <w:szCs w:val="20"/>
        </w:rPr>
      </w:pPr>
      <w:r w:rsidRPr="002E7C41">
        <w:rPr>
          <w:rFonts w:asciiTheme="majorHAnsi" w:hAnsiTheme="majorHAnsi" w:cs="Arial"/>
          <w:sz w:val="20"/>
          <w:szCs w:val="20"/>
        </w:rPr>
        <w:t>promocija, podpora ter spremljanje Strategije internacionalizacije slovenskega visokega šolstva.</w:t>
      </w:r>
    </w:p>
    <w:p w14:paraId="3C77E48E"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b/>
          <w:bCs/>
          <w:sz w:val="20"/>
          <w:szCs w:val="20"/>
        </w:rPr>
        <w:br/>
      </w:r>
      <w:r w:rsidRPr="002E7C41">
        <w:rPr>
          <w:rFonts w:asciiTheme="majorHAnsi" w:hAnsiTheme="majorHAnsi" w:cs="Arial"/>
          <w:bCs/>
          <w:sz w:val="20"/>
          <w:szCs w:val="20"/>
        </w:rPr>
        <w:t>Za izvajanje strategije je sprejet Akcijski načrt 2016 -2018, ki ima 25 ciljev ter več kot 50 ukrepov v skupni vrednosti cca 57 mio EUR, od tega cca 18 mio EUR za mednarodno znanstveno raziskovalno in razvojno sodelovanje.</w:t>
      </w:r>
      <w:r w:rsidRPr="002E7C41">
        <w:rPr>
          <w:rFonts w:asciiTheme="majorHAnsi" w:hAnsiTheme="majorHAnsi" w:cs="Arial"/>
          <w:sz w:val="20"/>
          <w:szCs w:val="20"/>
        </w:rPr>
        <w:t xml:space="preserve"> Drugi Akcijski načrt 2018-2020 pa  bo pripravljen na osnovi evalvacije prvega ter v skladu s predvidenimi proračunskimi in kohezijskimi sredstvi za naslednje obdobje.</w:t>
      </w:r>
    </w:p>
    <w:p w14:paraId="5E87FE31" w14:textId="77777777" w:rsidR="00627E13" w:rsidRPr="002E7C41" w:rsidRDefault="00627E13" w:rsidP="002E7C41">
      <w:pPr>
        <w:pStyle w:val="Navadensplet"/>
        <w:spacing w:before="0" w:beforeAutospacing="0" w:after="0" w:afterAutospacing="0"/>
        <w:rPr>
          <w:rFonts w:asciiTheme="majorHAnsi" w:hAnsiTheme="majorHAnsi" w:cs="Arial"/>
          <w:sz w:val="20"/>
          <w:szCs w:val="20"/>
        </w:rPr>
      </w:pPr>
      <w:r w:rsidRPr="002E7C41">
        <w:rPr>
          <w:rFonts w:asciiTheme="majorHAnsi" w:hAnsiTheme="majorHAnsi" w:cs="Arial"/>
          <w:sz w:val="20"/>
          <w:szCs w:val="20"/>
        </w:rPr>
        <w:t> </w:t>
      </w:r>
    </w:p>
    <w:p w14:paraId="222F7924" w14:textId="77777777" w:rsidR="00627E13" w:rsidRPr="002E7C41" w:rsidRDefault="00627E13" w:rsidP="002E7C41">
      <w:pPr>
        <w:pStyle w:val="Navadensplet"/>
        <w:spacing w:before="0" w:beforeAutospacing="0" w:after="0" w:afterAutospacing="0"/>
        <w:rPr>
          <w:rFonts w:asciiTheme="majorHAnsi" w:hAnsiTheme="majorHAnsi" w:cs="Arial"/>
          <w:sz w:val="20"/>
          <w:szCs w:val="20"/>
        </w:rPr>
      </w:pPr>
      <w:r w:rsidRPr="002E7C41">
        <w:rPr>
          <w:rFonts w:asciiTheme="majorHAnsi" w:hAnsiTheme="majorHAnsi" w:cs="Arial"/>
          <w:sz w:val="20"/>
          <w:szCs w:val="20"/>
        </w:rPr>
        <w:t xml:space="preserve">V okviru </w:t>
      </w:r>
      <w:r w:rsidRPr="002E7C41">
        <w:rPr>
          <w:rFonts w:asciiTheme="majorHAnsi" w:hAnsiTheme="majorHAnsi" w:cs="Arial"/>
          <w:sz w:val="20"/>
          <w:szCs w:val="20"/>
          <w:u w:val="single"/>
        </w:rPr>
        <w:t>" Javnega razpisa za izboljšanje procesa internacionalizacije slovenskega visokega šolstva" za leti 2016 in 2017</w:t>
      </w:r>
      <w:r w:rsidRPr="002E7C41">
        <w:rPr>
          <w:rFonts w:asciiTheme="majorHAnsi" w:hAnsiTheme="majorHAnsi" w:cs="Arial"/>
          <w:sz w:val="20"/>
          <w:szCs w:val="20"/>
        </w:rPr>
        <w:t xml:space="preserve"> je bilo odobrenih 15 projektov, v skupni vrednosti  1.046.929,00 EUR. Javni razpis je ciljno usmerjen v dve ključni področji internacionalizacije, tako v izboljšanje kakovosti mobilnosti slovenskih visokošolskih študentov, učiteljev in sodelavcev ter strokovnih sodelavcev in tujih visokošolskih študentov in učiteljev ter drugih strokovnjakov, kot v proces internacionalizacije doma, ki je namenjen izboljšanju kakovosti poučevanja in učenja za vse študente. Cilj javnega razpisa je tako izboljšanje kakovosti procesov, ki vodijo v večjo odprtost in vpetost slovenskega visokega šolstva v mednarodno okolje.</w:t>
      </w:r>
    </w:p>
    <w:p w14:paraId="12471DAB" w14:textId="77777777" w:rsidR="00627E13" w:rsidRPr="002E7C41" w:rsidRDefault="00627E13" w:rsidP="002E7C41">
      <w:pPr>
        <w:pStyle w:val="Navadensplet"/>
        <w:spacing w:before="0" w:beforeAutospacing="0" w:after="0" w:afterAutospacing="0"/>
        <w:rPr>
          <w:rFonts w:asciiTheme="majorHAnsi" w:hAnsiTheme="majorHAnsi" w:cs="Arial"/>
          <w:sz w:val="20"/>
          <w:szCs w:val="20"/>
        </w:rPr>
      </w:pPr>
    </w:p>
    <w:p w14:paraId="4D49D674"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shd w:val="clear" w:color="auto" w:fill="FFFFFF"/>
        </w:rPr>
        <w:t>Javni štipendijski, razvojni, invalidski in preživninski sklad Republike Slovenije</w:t>
      </w:r>
      <w:r w:rsidRPr="002E7C41" w:rsidDel="00B30C67">
        <w:rPr>
          <w:rFonts w:asciiTheme="majorHAnsi" w:hAnsiTheme="majorHAnsi" w:cs="Arial"/>
          <w:sz w:val="20"/>
          <w:szCs w:val="20"/>
        </w:rPr>
        <w:t xml:space="preserve"> </w:t>
      </w:r>
      <w:r w:rsidRPr="002E7C41">
        <w:rPr>
          <w:rFonts w:asciiTheme="majorHAnsi" w:hAnsiTheme="majorHAnsi" w:cs="Arial"/>
          <w:sz w:val="20"/>
          <w:szCs w:val="20"/>
        </w:rPr>
        <w:t xml:space="preserve">je konec decembra 2016 s pomočjo sredstev Ministrstva za izobraževanje, znanost in šport in v skladu s sprejeto Strategijo internacionalizacije visokega šolstva 2016-2020 objavil 3 razpise v skupni vrednosti 1,9 mio EUR. Predmet </w:t>
      </w:r>
      <w:r w:rsidRPr="002E7C41">
        <w:rPr>
          <w:rFonts w:asciiTheme="majorHAnsi" w:hAnsiTheme="majorHAnsi" w:cs="Arial"/>
          <w:sz w:val="20"/>
          <w:szCs w:val="20"/>
          <w:u w:val="single"/>
        </w:rPr>
        <w:t>Javnega razpisa financiranja projektnih gostovanj na slovenskih visokošolskih zavodih (217.JR)</w:t>
      </w:r>
      <w:r w:rsidRPr="002E7C41">
        <w:rPr>
          <w:rFonts w:asciiTheme="majorHAnsi" w:hAnsiTheme="majorHAnsi" w:cs="Arial"/>
          <w:sz w:val="20"/>
          <w:szCs w:val="20"/>
        </w:rPr>
        <w:t xml:space="preserve"> je bilo</w:t>
      </w:r>
      <w:r w:rsidRPr="002E7C41">
        <w:rPr>
          <w:rFonts w:asciiTheme="majorHAnsi" w:hAnsiTheme="majorHAnsi" w:cs="Arial"/>
          <w:color w:val="FF0000"/>
          <w:sz w:val="20"/>
          <w:szCs w:val="20"/>
        </w:rPr>
        <w:t xml:space="preserve"> </w:t>
      </w:r>
      <w:r w:rsidRPr="002E7C41">
        <w:rPr>
          <w:rFonts w:asciiTheme="majorHAnsi" w:hAnsiTheme="majorHAnsi" w:cs="Arial"/>
          <w:sz w:val="20"/>
          <w:szCs w:val="20"/>
        </w:rPr>
        <w:t>financiranje pedagoškega ali raziskovalnega sodelovanja slovenskih strokovnjakov z doktoratom znanosti, ki že dlje časa delujejo v tujini, na slovenskih visokošolskih zavodih, za eno- do dvanajstmesečno pedagoško ali raziskovalno sodelovanje v Republiki Sloveniji.  Pedagoško ali raziskovalno sodelovanje se je moralo pričeti v obdobju od 1. 1. 2017 do vključno 31. 10. 2017. Namen je spodbujati povezovanje slovenskih doktorjev znanosti, ki delujejo v tujini in njihovih matičnih organizacij, s slovenskimi visokošolskimi zavodi. Vrednost javnega razpisa je bil 1.494.800,00 EUR</w:t>
      </w:r>
      <w:r w:rsidRPr="002E7C41">
        <w:rPr>
          <w:rFonts w:asciiTheme="majorHAnsi" w:hAnsiTheme="majorHAnsi" w:cs="Arial"/>
          <w:color w:val="FF0000"/>
          <w:sz w:val="20"/>
          <w:szCs w:val="20"/>
        </w:rPr>
        <w:t xml:space="preserve">. </w:t>
      </w:r>
      <w:r w:rsidRPr="002E7C41">
        <w:rPr>
          <w:rFonts w:asciiTheme="majorHAnsi" w:hAnsiTheme="majorHAnsi" w:cs="Arial"/>
          <w:sz w:val="20"/>
          <w:szCs w:val="20"/>
        </w:rPr>
        <w:t xml:space="preserve">Na skladu je v pripravi nov javni razpis, ki bo  podoben temu razpisu iz leta 2016 in bo predvidoma objavljen aprila 2018. Za razpis je MIZŠ že zagotovil sredstva. </w:t>
      </w:r>
    </w:p>
    <w:p w14:paraId="24B4F5DC"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p>
    <w:p w14:paraId="4D48CAF8"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rPr>
        <w:t xml:space="preserve">Predmet drugega razpisa, ki ga je objavil Javni sklad, namreč </w:t>
      </w:r>
      <w:r w:rsidRPr="002E7C41">
        <w:rPr>
          <w:rFonts w:asciiTheme="majorHAnsi" w:hAnsiTheme="majorHAnsi" w:cs="Arial"/>
          <w:sz w:val="20"/>
          <w:szCs w:val="20"/>
          <w:u w:val="single"/>
        </w:rPr>
        <w:t>Javnega razpisa za financiranje študijskega oziroma znanstvenega obiska študentov v tujini (218.JR)</w:t>
      </w:r>
      <w:r w:rsidRPr="002E7C41">
        <w:rPr>
          <w:rFonts w:asciiTheme="majorHAnsi" w:hAnsiTheme="majorHAnsi" w:cs="Arial"/>
          <w:sz w:val="20"/>
          <w:szCs w:val="20"/>
        </w:rPr>
        <w:t xml:space="preserve"> je bilo štipendiranje oziroma financiranje najmanj 3 do največ 10 dopolnjenih tednov študijskega oziroma znanstvenega obiska študentov, vpisanih na visokošolske zavode v Republiki Sloveniji, in sicer dodiplomskih in magistrskih študentov in doktorskih študentov. Obisk v tujini se moral pričeti v obdobju od 1. 1. 2016 do vključno 30. 9. 2017 in trajati neprekinjeno od 3 do 10 tednov. Če je obisk trajal več kot 10 tednov, se je lahko vlagatelj prijavil le za financiranje za obdobje do največ 10 tednov. Namen je predvsem spodbujanje raziskovalnega sodelovanja študentov, vpisanih na slovenske visokošolske zavode, z institucijami v tujini, kjer delujejo slovenski profesorji, z namenom pridobitve novih znanj in spretnosti na področju raziskovalnega dela ter za povezovanje med slovenskimi znanstveniki v tujini in slovenskimi visokošolskimi zavodi. Višina sredstev javnega razpisa je znašala največ do 160.000,00 EUR. Javni razpis je</w:t>
      </w:r>
      <w:r w:rsidRPr="002E7C41">
        <w:rPr>
          <w:rFonts w:asciiTheme="majorHAnsi" w:hAnsiTheme="majorHAnsi" w:cs="Arial"/>
          <w:color w:val="FF0000"/>
          <w:sz w:val="20"/>
          <w:szCs w:val="20"/>
        </w:rPr>
        <w:t xml:space="preserve"> </w:t>
      </w:r>
      <w:r w:rsidRPr="002E7C41">
        <w:rPr>
          <w:rFonts w:asciiTheme="majorHAnsi" w:hAnsiTheme="majorHAnsi" w:cs="Arial"/>
          <w:sz w:val="20"/>
          <w:szCs w:val="20"/>
        </w:rPr>
        <w:t>bil objavljen z odprtim rokom za vložitev vlog in traja do porabe sredstev, vendar najkasneje do 30. 8. 2017.</w:t>
      </w:r>
      <w:r w:rsidRPr="002E7C41">
        <w:rPr>
          <w:rFonts w:asciiTheme="majorHAnsi" w:hAnsiTheme="majorHAnsi" w:cs="Arial"/>
          <w:color w:val="FF0000"/>
          <w:sz w:val="20"/>
          <w:szCs w:val="20"/>
        </w:rPr>
        <w:t xml:space="preserve"> </w:t>
      </w:r>
      <w:r w:rsidRPr="002E7C41">
        <w:rPr>
          <w:rFonts w:asciiTheme="majorHAnsi" w:hAnsiTheme="majorHAnsi" w:cs="Arial"/>
          <w:sz w:val="20"/>
          <w:szCs w:val="20"/>
        </w:rPr>
        <w:t>Na skladu se pripravlja nov razpis, ki bi predvidoma objavljen aprila 2018, MIZŠ je zagotovil sredstva.</w:t>
      </w:r>
    </w:p>
    <w:p w14:paraId="7C9F61F5"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p>
    <w:p w14:paraId="097DFA5B"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shd w:val="clear" w:color="auto" w:fill="FFFFFF"/>
        </w:rPr>
      </w:pPr>
      <w:r w:rsidRPr="002E7C41">
        <w:rPr>
          <w:rFonts w:asciiTheme="majorHAnsi" w:hAnsiTheme="majorHAnsi" w:cs="Arial"/>
          <w:sz w:val="20"/>
          <w:szCs w:val="20"/>
        </w:rPr>
        <w:t>Predmet tretjega razpisa, ki ga je objavil Javni sklad, namreč</w:t>
      </w:r>
      <w:r w:rsidRPr="002E7C41">
        <w:rPr>
          <w:rFonts w:asciiTheme="majorHAnsi" w:hAnsiTheme="majorHAnsi" w:cs="Arial"/>
          <w:bCs/>
          <w:sz w:val="20"/>
          <w:szCs w:val="20"/>
          <w:shd w:val="clear" w:color="auto" w:fill="FFFFFF"/>
        </w:rPr>
        <w:t xml:space="preserve"> </w:t>
      </w:r>
      <w:r w:rsidRPr="002E7C41">
        <w:rPr>
          <w:rFonts w:asciiTheme="majorHAnsi" w:hAnsiTheme="majorHAnsi" w:cs="Arial"/>
          <w:bCs/>
          <w:sz w:val="20"/>
          <w:szCs w:val="20"/>
          <w:u w:val="single"/>
          <w:shd w:val="clear" w:color="auto" w:fill="FFFFFF"/>
        </w:rPr>
        <w:t>Štipendije za izobraževanje tujih državljanov v Sloveniji (216. JR)</w:t>
      </w:r>
      <w:r w:rsidRPr="002E7C41">
        <w:rPr>
          <w:rFonts w:asciiTheme="majorHAnsi" w:hAnsiTheme="majorHAnsi" w:cs="Arial"/>
          <w:sz w:val="20"/>
          <w:szCs w:val="20"/>
          <w:u w:val="single"/>
          <w:shd w:val="clear" w:color="auto" w:fill="FFFFFF"/>
        </w:rPr>
        <w:t xml:space="preserve"> </w:t>
      </w:r>
      <w:r w:rsidRPr="002E7C41">
        <w:rPr>
          <w:rFonts w:asciiTheme="majorHAnsi" w:hAnsiTheme="majorHAnsi" w:cs="Arial"/>
          <w:sz w:val="20"/>
          <w:szCs w:val="20"/>
          <w:shd w:val="clear" w:color="auto" w:fill="FFFFFF"/>
        </w:rPr>
        <w:t xml:space="preserve">pa  je dodelitev največ 6 štipendij Ad futura za izobraževanje državljanom Indije, za doktorski študij na visokošolskih izobraževalnih institucijah v Republiki Sloveniji. </w:t>
      </w:r>
      <w:r w:rsidRPr="002E7C41">
        <w:rPr>
          <w:rFonts w:asciiTheme="majorHAnsi" w:hAnsiTheme="majorHAnsi" w:cs="Arial"/>
          <w:sz w:val="20"/>
          <w:szCs w:val="20"/>
        </w:rPr>
        <w:t>Višina sredstev javnega razpisa je znašala največ do 300.000,00 EUR</w:t>
      </w:r>
    </w:p>
    <w:p w14:paraId="40FA1C65" w14:textId="77777777" w:rsidR="00627E13" w:rsidRPr="002E7C41" w:rsidRDefault="00627E13" w:rsidP="002E7C41">
      <w:pPr>
        <w:autoSpaceDE w:val="0"/>
        <w:autoSpaceDN w:val="0"/>
        <w:adjustRightInd w:val="0"/>
        <w:spacing w:after="0" w:line="240" w:lineRule="auto"/>
        <w:rPr>
          <w:rFonts w:asciiTheme="majorHAnsi" w:hAnsiTheme="majorHAnsi" w:cs="Arial"/>
          <w:color w:val="FF0000"/>
          <w:sz w:val="20"/>
          <w:szCs w:val="20"/>
        </w:rPr>
      </w:pPr>
    </w:p>
    <w:p w14:paraId="56203664" w14:textId="77777777" w:rsidR="00627E13" w:rsidRPr="002E7C41" w:rsidRDefault="00627E13" w:rsidP="002E7C41">
      <w:pPr>
        <w:pStyle w:val="Navadensplet"/>
        <w:spacing w:before="0" w:beforeAutospacing="0" w:after="0" w:afterAutospacing="0"/>
        <w:rPr>
          <w:rFonts w:asciiTheme="majorHAnsi" w:eastAsia="Calibri" w:hAnsiTheme="majorHAnsi" w:cs="Arial"/>
          <w:bCs/>
          <w:sz w:val="20"/>
          <w:szCs w:val="20"/>
          <w:lang w:eastAsia="en-US"/>
        </w:rPr>
      </w:pPr>
      <w:r w:rsidRPr="002E7C41">
        <w:rPr>
          <w:rFonts w:asciiTheme="majorHAnsi" w:eastAsia="Calibri" w:hAnsiTheme="majorHAnsi" w:cs="Arial"/>
          <w:bCs/>
          <w:sz w:val="20"/>
          <w:szCs w:val="20"/>
          <w:lang w:eastAsia="en-US"/>
        </w:rPr>
        <w:t>Ministrstvo je objavilo </w:t>
      </w:r>
      <w:hyperlink r:id="rId13" w:tgtFrame="_blank" w:history="1">
        <w:r w:rsidRPr="002E7C41">
          <w:rPr>
            <w:rFonts w:asciiTheme="majorHAnsi" w:eastAsia="Calibri" w:hAnsiTheme="majorHAnsi" w:cs="Arial"/>
            <w:bCs/>
            <w:sz w:val="20"/>
            <w:szCs w:val="20"/>
            <w:lang w:eastAsia="en-US"/>
          </w:rPr>
          <w:t>J</w:t>
        </w:r>
        <w:r w:rsidRPr="002E7C41">
          <w:rPr>
            <w:rFonts w:asciiTheme="majorHAnsi" w:eastAsia="Calibri" w:hAnsiTheme="majorHAnsi" w:cs="Arial"/>
            <w:bCs/>
            <w:sz w:val="20"/>
            <w:szCs w:val="20"/>
            <w:u w:val="single"/>
            <w:lang w:eastAsia="en-US"/>
          </w:rPr>
          <w:t>avni razpis za sofinanciranje doktorskega študija po javnoveljavnih doktorskih študijskih programih tretje stopnje za študijsko leto 2016/17</w:t>
        </w:r>
        <w:r w:rsidRPr="002E7C41">
          <w:rPr>
            <w:rFonts w:asciiTheme="majorHAnsi" w:eastAsia="Calibri" w:hAnsiTheme="majorHAnsi" w:cs="Arial"/>
            <w:bCs/>
            <w:sz w:val="20"/>
            <w:szCs w:val="20"/>
            <w:lang w:eastAsia="en-US"/>
          </w:rPr>
          <w:t> </w:t>
        </w:r>
      </w:hyperlink>
      <w:r w:rsidRPr="002E7C41">
        <w:rPr>
          <w:rFonts w:asciiTheme="majorHAnsi" w:eastAsia="Calibri" w:hAnsiTheme="majorHAnsi" w:cs="Arial"/>
          <w:bCs/>
          <w:sz w:val="20"/>
          <w:szCs w:val="20"/>
          <w:lang w:eastAsia="en-US"/>
        </w:rPr>
        <w:t xml:space="preserve">na univerzah in samostojnih visokošolskih zavodih (UL, št 53/2016). Za sofinanciranje doktorskega študija generacije 2016 v letih 2016 do 2018 namenja 4,8 milijona evrov, in sicer v letu 2016 1,5 milijona evrov, v letu 2017 1,7 milijona evrov in v letu 2018 1,6 milijona evrov. </w:t>
      </w:r>
    </w:p>
    <w:p w14:paraId="2CD38328" w14:textId="77777777" w:rsidR="00627E13" w:rsidRPr="002E7C41" w:rsidRDefault="00627E13" w:rsidP="002E7C41">
      <w:pPr>
        <w:pStyle w:val="Navadensplet"/>
        <w:spacing w:before="0" w:beforeAutospacing="0" w:after="0" w:afterAutospacing="0"/>
        <w:rPr>
          <w:rFonts w:asciiTheme="majorHAnsi" w:eastAsia="Calibri" w:hAnsiTheme="majorHAnsi" w:cs="Arial"/>
          <w:bCs/>
          <w:sz w:val="20"/>
          <w:szCs w:val="20"/>
          <w:lang w:eastAsia="en-US"/>
        </w:rPr>
      </w:pPr>
      <w:r w:rsidRPr="002E7C41">
        <w:rPr>
          <w:rFonts w:asciiTheme="majorHAnsi" w:eastAsia="Calibri" w:hAnsiTheme="majorHAnsi" w:cs="Arial"/>
          <w:bCs/>
          <w:sz w:val="20"/>
          <w:szCs w:val="20"/>
          <w:lang w:eastAsia="en-US"/>
        </w:rPr>
        <w:t>Aprila 2017 je vlada sprejeta Uredbo o sofinanciranju doktorskega študija, na podlagi katere je bil izdan sklep o določitvi sredstev za sofinanciranje za leto 2017 v vrednosti 3.300.000,00 evrov. Pripravlja se že nov sklep za leto 2018.</w:t>
      </w:r>
    </w:p>
    <w:p w14:paraId="495B4D6D" w14:textId="77777777" w:rsidR="00627E13" w:rsidRPr="002E7C41" w:rsidRDefault="00627E13" w:rsidP="002E7C41">
      <w:pPr>
        <w:pStyle w:val="Navadensplet"/>
        <w:spacing w:before="0" w:beforeAutospacing="0" w:after="0" w:afterAutospacing="0"/>
        <w:rPr>
          <w:rFonts w:asciiTheme="majorHAnsi" w:eastAsia="Calibri" w:hAnsiTheme="majorHAnsi" w:cs="Arial"/>
          <w:sz w:val="20"/>
          <w:szCs w:val="20"/>
          <w:lang w:eastAsia="en-US"/>
        </w:rPr>
      </w:pPr>
    </w:p>
    <w:p w14:paraId="4EB63BC5" w14:textId="77777777" w:rsidR="00627E13" w:rsidRPr="002E7C41" w:rsidRDefault="00627E13" w:rsidP="002E7C41">
      <w:pPr>
        <w:pStyle w:val="Navadensplet"/>
        <w:spacing w:before="0" w:beforeAutospacing="0" w:after="0" w:afterAutospacing="0"/>
        <w:rPr>
          <w:rFonts w:asciiTheme="majorHAnsi" w:eastAsia="Calibri" w:hAnsiTheme="majorHAnsi" w:cs="Arial"/>
          <w:sz w:val="20"/>
          <w:szCs w:val="20"/>
          <w:lang w:eastAsia="en-US"/>
        </w:rPr>
      </w:pPr>
      <w:r w:rsidRPr="002E7C41">
        <w:rPr>
          <w:rFonts w:asciiTheme="majorHAnsi" w:eastAsia="Calibri" w:hAnsiTheme="majorHAnsi" w:cs="Arial"/>
          <w:sz w:val="20"/>
          <w:szCs w:val="20"/>
          <w:lang w:eastAsia="en-US"/>
        </w:rPr>
        <w:t xml:space="preserve">MIZŠ je na e-demokraciji objavil predlog </w:t>
      </w:r>
      <w:r w:rsidRPr="002E7C41">
        <w:rPr>
          <w:rFonts w:asciiTheme="majorHAnsi" w:eastAsia="Calibri" w:hAnsiTheme="majorHAnsi" w:cs="Arial"/>
          <w:b/>
          <w:sz w:val="20"/>
          <w:szCs w:val="20"/>
          <w:u w:val="single"/>
          <w:lang w:eastAsia="en-US"/>
        </w:rPr>
        <w:t>novele Zakona o skupnosti študentov</w:t>
      </w:r>
      <w:r w:rsidRPr="002E7C41">
        <w:rPr>
          <w:rFonts w:asciiTheme="majorHAnsi" w:eastAsia="Calibri" w:hAnsiTheme="majorHAnsi" w:cs="Arial"/>
          <w:sz w:val="20"/>
          <w:szCs w:val="20"/>
          <w:u w:val="single"/>
          <w:lang w:eastAsia="en-US"/>
        </w:rPr>
        <w:t xml:space="preserve"> (ZSKuS)</w:t>
      </w:r>
      <w:r w:rsidRPr="002E7C41">
        <w:rPr>
          <w:rFonts w:asciiTheme="majorHAnsi" w:eastAsia="Calibri" w:hAnsiTheme="majorHAnsi" w:cs="Arial"/>
          <w:sz w:val="20"/>
          <w:szCs w:val="20"/>
          <w:lang w:eastAsia="en-US"/>
        </w:rPr>
        <w:t>, ki jo je pripravila delovna skupina sveta vlade za študentska vprašanja decembra lani. V razpravi je prišlo do predloga, da deležniki pripravijo celovit zakon, ki ga ponovno pripravljajo v delovni skupini. Predlog ni šel v nadaljnjo parlamentarno proceduro.</w:t>
      </w:r>
    </w:p>
    <w:p w14:paraId="401FC0FE" w14:textId="77777777" w:rsidR="00627E13" w:rsidRPr="002E7C41" w:rsidRDefault="00627E13" w:rsidP="002E7C41">
      <w:pPr>
        <w:spacing w:after="0" w:line="240" w:lineRule="auto"/>
        <w:rPr>
          <w:rFonts w:asciiTheme="majorHAnsi" w:hAnsiTheme="majorHAnsi" w:cs="Arial"/>
          <w:sz w:val="20"/>
          <w:szCs w:val="20"/>
        </w:rPr>
      </w:pPr>
    </w:p>
    <w:p w14:paraId="1D3BB49B"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rPr>
        <w:t xml:space="preserve">Septembra 2017 je bila v Državnem zboru RS sprejeta novela </w:t>
      </w:r>
      <w:r w:rsidRPr="002E7C41">
        <w:rPr>
          <w:rFonts w:asciiTheme="majorHAnsi" w:hAnsiTheme="majorHAnsi" w:cs="Arial"/>
          <w:b/>
          <w:sz w:val="20"/>
          <w:szCs w:val="20"/>
          <w:u w:val="single"/>
        </w:rPr>
        <w:t>Zakona o spremembah in dopolnitvah Zakona o strokovnih in znanstvenih naslovih</w:t>
      </w:r>
      <w:r w:rsidRPr="002E7C41">
        <w:rPr>
          <w:rFonts w:asciiTheme="majorHAnsi" w:hAnsiTheme="majorHAnsi" w:cs="Arial"/>
          <w:b/>
          <w:sz w:val="20"/>
          <w:szCs w:val="20"/>
        </w:rPr>
        <w:t xml:space="preserve">, </w:t>
      </w:r>
      <w:r w:rsidRPr="002E7C41">
        <w:rPr>
          <w:rFonts w:asciiTheme="majorHAnsi" w:hAnsiTheme="majorHAnsi" w:cs="Arial"/>
          <w:sz w:val="20"/>
          <w:szCs w:val="20"/>
        </w:rPr>
        <w:t>ki kot poglavitne rešitve prinaša uskladitev pristojnega organa za objavljanje strokovnih in znanstvenih naslovov, natančnejšo razmejitev in opredelitev prekrškov ter višine izrekanja sankcij ob ugotovljenih kršitvah zakona. Predlog zakona obenem uveljavlja izjemo pri tvorjenju strokovnih naslovov pri študijskih programih prve stopnje tudi za študijske programe druge stopnje (tvorjenje strokovnih naslovov z upoštevanjem študijske usmeritve).</w:t>
      </w:r>
    </w:p>
    <w:p w14:paraId="168C5A1B" w14:textId="77777777" w:rsidR="00627E13" w:rsidRPr="002E7C41" w:rsidRDefault="00627E13" w:rsidP="002E7C41">
      <w:pPr>
        <w:pStyle w:val="Odstavekseznama"/>
        <w:spacing w:after="0"/>
        <w:jc w:val="left"/>
        <w:rPr>
          <w:rFonts w:asciiTheme="majorHAnsi" w:hAnsiTheme="majorHAnsi" w:cs="Arial"/>
          <w:sz w:val="20"/>
          <w:szCs w:val="20"/>
          <w:lang w:val="sl-SI"/>
        </w:rPr>
      </w:pPr>
    </w:p>
    <w:p w14:paraId="21696F57"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b/>
          <w:bCs/>
          <w:sz w:val="20"/>
          <w:szCs w:val="20"/>
          <w:u w:val="single"/>
        </w:rPr>
        <w:lastRenderedPageBreak/>
        <w:t>Pravilnik o subvencioniranju bivanja študentov</w:t>
      </w:r>
      <w:r w:rsidRPr="002E7C41">
        <w:rPr>
          <w:rFonts w:asciiTheme="majorHAnsi" w:hAnsiTheme="majorHAnsi" w:cs="Arial"/>
          <w:b/>
          <w:bCs/>
          <w:sz w:val="20"/>
          <w:szCs w:val="20"/>
        </w:rPr>
        <w:t>:</w:t>
      </w:r>
      <w:r w:rsidRPr="002E7C41">
        <w:rPr>
          <w:rFonts w:asciiTheme="majorHAnsi" w:hAnsiTheme="majorHAnsi" w:cs="Arial"/>
          <w:bCs/>
          <w:sz w:val="20"/>
          <w:szCs w:val="20"/>
        </w:rPr>
        <w:t xml:space="preserve"> </w:t>
      </w:r>
      <w:r w:rsidRPr="002E7C41">
        <w:rPr>
          <w:rFonts w:asciiTheme="majorHAnsi" w:hAnsiTheme="majorHAnsi" w:cs="Arial"/>
          <w:sz w:val="20"/>
          <w:szCs w:val="20"/>
        </w:rPr>
        <w:t>sprejeta je bila sprememba Pravilnika o bivanju študentov, ki skladno z Zakonom o mednarodni zaščiti omogoča bivanje študentom s statusom osebe z mednarodno zaščito v javnih ŠD in DD pod enakimi pogoji, kot jih imajo slovenski študenti.</w:t>
      </w:r>
    </w:p>
    <w:p w14:paraId="64E1128D" w14:textId="77777777" w:rsidR="00627E13" w:rsidRPr="002E7C41" w:rsidRDefault="00627E13" w:rsidP="002E7C41">
      <w:pPr>
        <w:pStyle w:val="Odstavekseznama"/>
        <w:autoSpaceDE w:val="0"/>
        <w:autoSpaceDN w:val="0"/>
        <w:adjustRightInd w:val="0"/>
        <w:spacing w:after="0"/>
        <w:ind w:left="1080"/>
        <w:jc w:val="left"/>
        <w:rPr>
          <w:rFonts w:asciiTheme="majorHAnsi" w:hAnsiTheme="majorHAnsi" w:cs="Arial"/>
          <w:sz w:val="20"/>
          <w:szCs w:val="20"/>
          <w:lang w:val="sl-SI"/>
        </w:rPr>
      </w:pPr>
    </w:p>
    <w:p w14:paraId="2991A309"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rPr>
        <w:t xml:space="preserve">Sprejeta je novela </w:t>
      </w:r>
      <w:r w:rsidRPr="002E7C41">
        <w:rPr>
          <w:rFonts w:asciiTheme="majorHAnsi" w:hAnsiTheme="majorHAnsi" w:cs="Arial"/>
          <w:b/>
          <w:sz w:val="20"/>
          <w:szCs w:val="20"/>
          <w:u w:val="single"/>
        </w:rPr>
        <w:t>Pravilnika o prilogi k diplomi</w:t>
      </w:r>
      <w:r w:rsidRPr="002E7C41">
        <w:rPr>
          <w:rFonts w:asciiTheme="majorHAnsi" w:hAnsiTheme="majorHAnsi" w:cs="Arial"/>
          <w:sz w:val="20"/>
          <w:szCs w:val="20"/>
        </w:rPr>
        <w:t>, ki je ažurirana pri opisu izobraževalnega sistema v Sloveniji, kamor je vključeno tudi Slovensko ogrodje kvalifikacij.</w:t>
      </w:r>
    </w:p>
    <w:p w14:paraId="532854C1"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p>
    <w:p w14:paraId="4D484AB3"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rPr>
        <w:t xml:space="preserve">Internacionalizacijo slovenskega visokega šolstva želimo pospešiti še z dvema javnima razpisoma (poleg tistih, ki so bili financirani iz integralnega proračuna in so bili omenjeni višje) , ki se izvajata  v okviru Operativnega programa za izvajanje evropske kohezijske politike v obdobju 2014-2020, prednostne osi: 10. Znanje, spretnosti in vseživljenjsko učenje za boljšo zaposljivost; prednostne naložbe: 10.1 </w:t>
      </w:r>
      <w:r w:rsidRPr="002E7C41">
        <w:rPr>
          <w:rFonts w:asciiTheme="majorHAnsi" w:hAnsiTheme="majorHAnsi" w:cs="Arial"/>
          <w:bCs/>
          <w:sz w:val="20"/>
          <w:szCs w:val="20"/>
        </w:rPr>
        <w:t xml:space="preserve">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 </w:t>
      </w:r>
      <w:r w:rsidRPr="002E7C41">
        <w:rPr>
          <w:rFonts w:asciiTheme="majorHAnsi" w:hAnsiTheme="majorHAnsi" w:cs="Arial"/>
          <w:sz w:val="20"/>
          <w:szCs w:val="20"/>
        </w:rPr>
        <w:t>specifičnega cilja: 10.1.3 Spodbujanje prožnih oblik učenja ter podpora kakovostni karierni</w:t>
      </w:r>
      <w:r w:rsidRPr="002E7C41">
        <w:rPr>
          <w:rFonts w:asciiTheme="majorHAnsi" w:hAnsiTheme="majorHAnsi" w:cs="Arial"/>
          <w:i/>
          <w:sz w:val="20"/>
          <w:szCs w:val="20"/>
        </w:rPr>
        <w:t xml:space="preserve"> </w:t>
      </w:r>
      <w:r w:rsidRPr="002E7C41">
        <w:rPr>
          <w:rFonts w:asciiTheme="majorHAnsi" w:hAnsiTheme="majorHAnsi" w:cs="Arial"/>
          <w:sz w:val="20"/>
          <w:szCs w:val="20"/>
        </w:rPr>
        <w:t>orientaciji za šolajočo se mladino na vseh ravneh izobraževalnega sistema. Prvi javni razpis je Krajša in daljša gostovanja tujih strokovnjakov in visokošolskih učiteljev na slovenskih visokošolskih zavodih v letih 2016-2018 pri katerem gre za izmenjavo gostujočih tujih strokovnjakov in visokošolskih učiteljev na slovenskih visokošolskih zavodih. Izdanih je bilo 17 sklepov o izbiri. Razdeljenih je bilo 1.813.270,00 EUR . Drugi javni razpis je Mobilnost slovenskih visokošolskih učiteljev 2017-2018 s skupno višino razpoložljivih sredstev 1.821.648,98</w:t>
      </w:r>
      <w:r w:rsidRPr="002E7C41">
        <w:rPr>
          <w:rFonts w:asciiTheme="majorHAnsi" w:hAnsiTheme="majorHAnsi" w:cs="Arial"/>
          <w:bCs/>
          <w:sz w:val="20"/>
          <w:szCs w:val="20"/>
        </w:rPr>
        <w:t xml:space="preserve"> </w:t>
      </w:r>
      <w:r w:rsidRPr="002E7C41">
        <w:rPr>
          <w:rFonts w:asciiTheme="majorHAnsi" w:hAnsiTheme="majorHAnsi" w:cs="Arial"/>
          <w:sz w:val="20"/>
          <w:szCs w:val="20"/>
        </w:rPr>
        <w:t>EUR, pri katerem gre za izmenjavo slovenskih visokošolskih učiteljev na tujih visokošolskih zavodih in katerega namen je spodbuditi in okrepiti mednarodna partnerstva ter prepoznavnost slovenskega visokošolskega prostora v mednarodnem okolju. Oba javna razpisa  spodbujata sodelovanje in povezovanje slovenskih visokošolskih zavodov s partnerji v mednarodnem prostoru, kar naj bi vodilo k večji odprtosti slovenskega visokega šolstva. Aktivno udejstvovanje in sodelovanje slovenskih visokošolskih zavodov s partnerji v mednarodnem akademskem okolju naj bi vodilo k razvoju kakovostnega in mednarodno primerljivega visokošolskega sistema. Oba javna razpisa se bosta ponovila v letu 2018.</w:t>
      </w:r>
    </w:p>
    <w:p w14:paraId="6966A604"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p>
    <w:p w14:paraId="21FBE45C"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rPr>
        <w:t xml:space="preserve">V letu 2017 je bil objavljen javni razpis </w:t>
      </w:r>
      <w:r w:rsidRPr="002E7C41">
        <w:rPr>
          <w:rFonts w:asciiTheme="majorHAnsi" w:hAnsiTheme="majorHAnsi" w:cs="Arial"/>
          <w:sz w:val="20"/>
          <w:szCs w:val="20"/>
          <w:u w:val="single"/>
        </w:rPr>
        <w:t>»Inovativne in prožne oblike poučevanja in učenja v pedagoških študijskih programih«</w:t>
      </w:r>
      <w:r w:rsidRPr="002E7C41">
        <w:rPr>
          <w:rFonts w:asciiTheme="majorHAnsi" w:hAnsiTheme="majorHAnsi" w:cs="Arial"/>
          <w:sz w:val="20"/>
          <w:szCs w:val="20"/>
        </w:rPr>
        <w:t>. Namen javnega razpisa je na visokošolskih zavodih, ki so v študijskem letu 2015/2016 izvajali pedagoške študijske programe, zagotoviti, da bodo diplomanti (bodoči učitelji) imeli osnovna znanja o didaktični uporabi IKT ter znali prepoznati možnosti, ki jo nudi uporaba IKT tudi za doseganje višje bralne pismenosti učencev in dijakov. Za izvedbo javnega razpisa je na razpolago 1.300.000,00 EUR.</w:t>
      </w:r>
    </w:p>
    <w:p w14:paraId="57746F64" w14:textId="77777777" w:rsidR="00627E13" w:rsidRPr="002E7C41" w:rsidRDefault="00627E13" w:rsidP="002E7C41">
      <w:pPr>
        <w:autoSpaceDE w:val="0"/>
        <w:autoSpaceDN w:val="0"/>
        <w:adjustRightInd w:val="0"/>
        <w:spacing w:after="0" w:line="240" w:lineRule="auto"/>
        <w:ind w:left="1080"/>
        <w:rPr>
          <w:rFonts w:asciiTheme="majorHAnsi" w:hAnsiTheme="majorHAnsi" w:cs="Arial"/>
          <w:sz w:val="20"/>
          <w:szCs w:val="20"/>
        </w:rPr>
      </w:pPr>
    </w:p>
    <w:p w14:paraId="28E24498"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rPr>
        <w:t xml:space="preserve">Javni razvojni, štipendijski, invalidski in preživninski sklad RS (kot upravičenec programa, pri čemer ministrstvo nastopa v vlogi posredniškega organa) je v letu 2017 objavil javni razpis </w:t>
      </w:r>
      <w:r w:rsidRPr="002E7C41">
        <w:rPr>
          <w:rFonts w:asciiTheme="majorHAnsi" w:hAnsiTheme="majorHAnsi" w:cs="Arial"/>
          <w:sz w:val="20"/>
          <w:szCs w:val="20"/>
          <w:u w:val="single"/>
        </w:rPr>
        <w:t>»Študentski inovativni projekti za družbeno korist«</w:t>
      </w:r>
      <w:r w:rsidRPr="002E7C41">
        <w:rPr>
          <w:rFonts w:asciiTheme="majorHAnsi" w:hAnsiTheme="majorHAnsi" w:cs="Arial"/>
          <w:sz w:val="20"/>
          <w:szCs w:val="20"/>
        </w:rPr>
        <w:t xml:space="preserve">, in sicer za študijsko leto 2016/2017 in 2017/2018. Skupna višina razpoložljivih sredstev do vključno leta 2018 za izvajanje programa je 2 mio eur. Projektne aktivnosti so se pričele izvajati aprila 2017 in se izvajajo do vključno 31.7.2018. Program je skladen s cilji in ukrepi NVPŠ. Namen javnega razpisa je spodbujanje krepitve sodelovanja in povezovanja visokošolskega sistema z okoljem (negospodarstvo in neprofitni sektor v lokalnem/regionalnem okolju), izvajanje modelov odprtega in prožnega prehajanja med izobraževanjem in trgom dela oziroma lokalnim okoljem (sektorjem negospodarstva, NVO, raziskovalnim sektorjem, socialnimi partnerji in drugimi deležniki), s čimer se bo  mladim zagotovilo pridobivanje konkretnih, praktičnih izkušenj že med izobraževanjem in povečanje možnosti za lažji prehod s področja študija na področje dela. S programom se spodbuja uvajanje prožnih oblik učenja, ki temeljijo na povezovanju visokošolskih zavodov z negospodarstvom (lokalnim/regionalnim okoljem). Program temelji na prispeva k prepoznavanju in reševanju problematik lokalnega/regionalnega okolja in k širši dobrobiti družbe, ki vključuje tudi trajnostno naravnanost na različnih področjih družbenega delovanja. </w:t>
      </w:r>
    </w:p>
    <w:p w14:paraId="0B6E38F7"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p>
    <w:p w14:paraId="1E8C029F"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rPr>
        <w:t xml:space="preserve">V letu 2018 je predvidena (dokumentacija se bo usklajevala v l.2018) objava še drugega javnega razpisa </w:t>
      </w:r>
      <w:r w:rsidRPr="002E7C41">
        <w:rPr>
          <w:rFonts w:asciiTheme="majorHAnsi" w:hAnsiTheme="majorHAnsi" w:cs="Arial"/>
          <w:sz w:val="20"/>
          <w:szCs w:val="20"/>
          <w:u w:val="single"/>
        </w:rPr>
        <w:t xml:space="preserve">»Študentski inovativni projekti za družbeno korist«, in sicer za študijsko leto 2018/2019 in 2019/2020. </w:t>
      </w:r>
      <w:r w:rsidRPr="002E7C41">
        <w:rPr>
          <w:rFonts w:asciiTheme="majorHAnsi" w:hAnsiTheme="majorHAnsi" w:cs="Arial"/>
          <w:sz w:val="20"/>
          <w:szCs w:val="20"/>
        </w:rPr>
        <w:t>Projektne aktivnosti so se pričele izvajati predvidoma oktobra 2018 in se bodo predvidoma izvajale do vključno 31.7.2020. Skupna višina razpoložljivih sredstev za izvajanje programa je/bo približno 3,2 mio evrov.</w:t>
      </w:r>
    </w:p>
    <w:p w14:paraId="7C4D4BA6" w14:textId="77777777" w:rsidR="00627E13" w:rsidRPr="002E7C41" w:rsidRDefault="00627E13" w:rsidP="002E7C41">
      <w:pPr>
        <w:spacing w:after="0" w:line="240" w:lineRule="auto"/>
        <w:rPr>
          <w:rFonts w:asciiTheme="majorHAnsi" w:hAnsiTheme="majorHAnsi" w:cs="Arial"/>
          <w:sz w:val="20"/>
          <w:szCs w:val="20"/>
        </w:rPr>
      </w:pPr>
      <w:r w:rsidRPr="002E7C41">
        <w:rPr>
          <w:rFonts w:asciiTheme="majorHAnsi" w:hAnsiTheme="majorHAnsi" w:cs="Arial"/>
          <w:sz w:val="20"/>
          <w:szCs w:val="20"/>
        </w:rPr>
        <w:lastRenderedPageBreak/>
        <w:t xml:space="preserve">V pripravi je javni razpis </w:t>
      </w:r>
      <w:r w:rsidRPr="002E7C41">
        <w:rPr>
          <w:rFonts w:asciiTheme="majorHAnsi" w:hAnsiTheme="majorHAnsi" w:cs="Arial"/>
          <w:sz w:val="20"/>
          <w:szCs w:val="20"/>
          <w:u w:val="single"/>
        </w:rPr>
        <w:t>Inovativne in prožne oblike poučevanja in učenja</w:t>
      </w:r>
      <w:r w:rsidRPr="002E7C41">
        <w:rPr>
          <w:rFonts w:asciiTheme="majorHAnsi" w:hAnsiTheme="majorHAnsi" w:cs="Arial"/>
          <w:sz w:val="20"/>
          <w:szCs w:val="20"/>
        </w:rPr>
        <w:t>. Cilj je, diplomante opremiti z ustreznimi kompetencami za delo in življenje v sodobni družbi, zlasti preko usposabljanja visokošolskih učiteljev in sodelavcev za uporabo novih didaktičnih metod in inovativno delo s študenti, s ciljem izboljšati kakovost poučevanja in učenja. Predhodno je potrebno pripraviti pregled stanja uporabe didaktičnih metod v visokem šolstvu. Za izvedbo javnega razpisa je na razpolago dobre 3 milijone EUR.</w:t>
      </w:r>
    </w:p>
    <w:p w14:paraId="3C5C20DB"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p>
    <w:p w14:paraId="35654DA5"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b/>
          <w:sz w:val="20"/>
          <w:szCs w:val="20"/>
          <w:lang w:eastAsia="sl-SI"/>
        </w:rPr>
      </w:pPr>
      <w:r w:rsidRPr="002E7C41">
        <w:rPr>
          <w:rFonts w:asciiTheme="majorHAnsi" w:eastAsia="Times New Roman" w:hAnsiTheme="majorHAnsi" w:cs="Arial"/>
          <w:b/>
          <w:bCs/>
          <w:sz w:val="20"/>
          <w:szCs w:val="20"/>
          <w:lang w:eastAsia="sl-SI"/>
        </w:rPr>
        <w:t xml:space="preserve">5. Sprejem zakona o visokem šolstvu </w:t>
      </w:r>
    </w:p>
    <w:p w14:paraId="0A6095DA"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eastAsia="Times New Roman" w:hAnsiTheme="majorHAnsi" w:cs="Arial"/>
          <w:b/>
          <w:bCs/>
          <w:sz w:val="20"/>
          <w:szCs w:val="20"/>
          <w:lang w:eastAsia="sl-SI"/>
        </w:rPr>
        <w:t xml:space="preserve"> </w:t>
      </w:r>
      <w:r w:rsidRPr="002E7C41">
        <w:rPr>
          <w:rFonts w:asciiTheme="majorHAnsi" w:hAnsiTheme="majorHAnsi" w:cs="Arial"/>
          <w:sz w:val="20"/>
          <w:szCs w:val="20"/>
        </w:rPr>
        <w:t xml:space="preserve">S 15. decembrom 2016 je stopil v veljavo </w:t>
      </w:r>
      <w:r w:rsidRPr="002E7C41">
        <w:rPr>
          <w:rFonts w:asciiTheme="majorHAnsi" w:hAnsiTheme="majorHAnsi" w:cs="Arial"/>
          <w:b/>
          <w:sz w:val="20"/>
          <w:szCs w:val="20"/>
          <w:u w:val="single"/>
        </w:rPr>
        <w:t>Zakon o spremembah in dopolnitvah Zakona o visokem šolstvu,</w:t>
      </w:r>
      <w:r w:rsidRPr="002E7C41">
        <w:rPr>
          <w:rFonts w:asciiTheme="majorHAnsi" w:hAnsiTheme="majorHAnsi" w:cs="Arial"/>
          <w:sz w:val="20"/>
          <w:szCs w:val="20"/>
        </w:rPr>
        <w:t xml:space="preserve"> ki prinaša naslednje poglavitne spremembe in novosti:</w:t>
      </w:r>
    </w:p>
    <w:p w14:paraId="366176AE" w14:textId="77777777" w:rsidR="00627E13" w:rsidRPr="002E7C41" w:rsidRDefault="00627E13" w:rsidP="002E7C41">
      <w:pPr>
        <w:pStyle w:val="Odstavekseznama"/>
        <w:numPr>
          <w:ilvl w:val="0"/>
          <w:numId w:val="3"/>
        </w:numPr>
        <w:autoSpaceDE w:val="0"/>
        <w:autoSpaceDN w:val="0"/>
        <w:adjustRightInd w:val="0"/>
        <w:spacing w:after="0"/>
        <w:jc w:val="left"/>
        <w:rPr>
          <w:rFonts w:asciiTheme="majorHAnsi" w:hAnsiTheme="majorHAnsi" w:cs="Arial"/>
          <w:sz w:val="20"/>
          <w:szCs w:val="20"/>
          <w:lang w:val="sl-SI"/>
        </w:rPr>
      </w:pPr>
      <w:r w:rsidRPr="002E7C41">
        <w:rPr>
          <w:rFonts w:asciiTheme="majorHAnsi" w:hAnsiTheme="majorHAnsi" w:cs="Arial"/>
          <w:sz w:val="20"/>
          <w:szCs w:val="20"/>
          <w:lang w:val="sl-SI"/>
        </w:rPr>
        <w:t>predvidljivost in stabilnost financiranja visokega šolstva,</w:t>
      </w:r>
    </w:p>
    <w:p w14:paraId="5412CAAD" w14:textId="77777777" w:rsidR="00627E13" w:rsidRPr="002E7C41" w:rsidRDefault="00627E13" w:rsidP="002E7C41">
      <w:pPr>
        <w:pStyle w:val="Odstavekseznama"/>
        <w:numPr>
          <w:ilvl w:val="0"/>
          <w:numId w:val="3"/>
        </w:numPr>
        <w:autoSpaceDE w:val="0"/>
        <w:autoSpaceDN w:val="0"/>
        <w:adjustRightInd w:val="0"/>
        <w:spacing w:after="0"/>
        <w:jc w:val="left"/>
        <w:rPr>
          <w:rFonts w:asciiTheme="majorHAnsi" w:hAnsiTheme="majorHAnsi" w:cs="Arial"/>
          <w:sz w:val="20"/>
          <w:szCs w:val="20"/>
          <w:lang w:val="sl-SI"/>
        </w:rPr>
      </w:pPr>
      <w:r w:rsidRPr="002E7C41">
        <w:rPr>
          <w:rFonts w:asciiTheme="majorHAnsi" w:hAnsiTheme="majorHAnsi" w:cs="Arial"/>
          <w:sz w:val="20"/>
          <w:szCs w:val="20"/>
          <w:lang w:val="sl-SI"/>
        </w:rPr>
        <w:t>povečuje fleksibilnost študijskih programov,</w:t>
      </w:r>
    </w:p>
    <w:p w14:paraId="6FF6240A" w14:textId="77777777" w:rsidR="00627E13" w:rsidRPr="002E7C41" w:rsidRDefault="00627E13" w:rsidP="002E7C41">
      <w:pPr>
        <w:pStyle w:val="Odstavekseznama"/>
        <w:numPr>
          <w:ilvl w:val="0"/>
          <w:numId w:val="3"/>
        </w:numPr>
        <w:autoSpaceDE w:val="0"/>
        <w:autoSpaceDN w:val="0"/>
        <w:adjustRightInd w:val="0"/>
        <w:spacing w:after="0"/>
        <w:jc w:val="left"/>
        <w:rPr>
          <w:rFonts w:asciiTheme="majorHAnsi" w:hAnsiTheme="majorHAnsi" w:cs="Arial"/>
          <w:sz w:val="20"/>
          <w:szCs w:val="20"/>
          <w:lang w:val="sl-SI"/>
        </w:rPr>
      </w:pPr>
      <w:r w:rsidRPr="002E7C41">
        <w:rPr>
          <w:rFonts w:asciiTheme="majorHAnsi" w:hAnsiTheme="majorHAnsi" w:cs="Arial"/>
          <w:sz w:val="20"/>
          <w:szCs w:val="20"/>
          <w:lang w:val="sl-SI"/>
        </w:rPr>
        <w:t xml:space="preserve">zagotavlja večjo avtonomijo visokošolskih zavodov, </w:t>
      </w:r>
    </w:p>
    <w:p w14:paraId="50D181A0" w14:textId="77777777" w:rsidR="00627E13" w:rsidRPr="002E7C41" w:rsidRDefault="00627E13" w:rsidP="002E7C41">
      <w:pPr>
        <w:pStyle w:val="Odstavekseznama"/>
        <w:numPr>
          <w:ilvl w:val="0"/>
          <w:numId w:val="3"/>
        </w:numPr>
        <w:autoSpaceDE w:val="0"/>
        <w:autoSpaceDN w:val="0"/>
        <w:adjustRightInd w:val="0"/>
        <w:spacing w:after="0"/>
        <w:jc w:val="left"/>
        <w:rPr>
          <w:rFonts w:asciiTheme="majorHAnsi" w:hAnsiTheme="majorHAnsi" w:cs="Arial"/>
          <w:sz w:val="20"/>
          <w:szCs w:val="20"/>
          <w:lang w:val="sl-SI"/>
        </w:rPr>
      </w:pPr>
      <w:r w:rsidRPr="002E7C41">
        <w:rPr>
          <w:rFonts w:asciiTheme="majorHAnsi" w:hAnsiTheme="majorHAnsi" w:cs="Arial"/>
          <w:sz w:val="20"/>
          <w:szCs w:val="20"/>
          <w:lang w:val="sl-SI"/>
        </w:rPr>
        <w:t xml:space="preserve">prehod na institucionalno akreditacijo, </w:t>
      </w:r>
    </w:p>
    <w:p w14:paraId="1066C9D8" w14:textId="77777777" w:rsidR="00627E13" w:rsidRPr="002E7C41" w:rsidRDefault="00627E13" w:rsidP="002E7C41">
      <w:pPr>
        <w:pStyle w:val="Odstavekseznama"/>
        <w:numPr>
          <w:ilvl w:val="0"/>
          <w:numId w:val="3"/>
        </w:numPr>
        <w:autoSpaceDE w:val="0"/>
        <w:autoSpaceDN w:val="0"/>
        <w:adjustRightInd w:val="0"/>
        <w:spacing w:after="0"/>
        <w:jc w:val="left"/>
        <w:rPr>
          <w:rFonts w:asciiTheme="majorHAnsi" w:hAnsiTheme="majorHAnsi" w:cs="Arial"/>
          <w:sz w:val="20"/>
          <w:szCs w:val="20"/>
          <w:lang w:val="sl-SI"/>
        </w:rPr>
      </w:pPr>
      <w:r w:rsidRPr="002E7C41">
        <w:rPr>
          <w:rFonts w:asciiTheme="majorHAnsi" w:hAnsiTheme="majorHAnsi" w:cs="Arial"/>
          <w:sz w:val="20"/>
          <w:szCs w:val="20"/>
          <w:lang w:val="sl-SI"/>
        </w:rPr>
        <w:t>ukinja razvid visokošolskih zavodov,</w:t>
      </w:r>
    </w:p>
    <w:p w14:paraId="525A1A77" w14:textId="77777777" w:rsidR="00627E13" w:rsidRPr="002E7C41" w:rsidRDefault="00627E13" w:rsidP="002E7C41">
      <w:pPr>
        <w:pStyle w:val="Odstavekseznama"/>
        <w:numPr>
          <w:ilvl w:val="0"/>
          <w:numId w:val="3"/>
        </w:numPr>
        <w:autoSpaceDE w:val="0"/>
        <w:autoSpaceDN w:val="0"/>
        <w:adjustRightInd w:val="0"/>
        <w:spacing w:after="0"/>
        <w:jc w:val="left"/>
        <w:rPr>
          <w:rFonts w:asciiTheme="majorHAnsi" w:hAnsiTheme="majorHAnsi" w:cs="Arial"/>
          <w:sz w:val="20"/>
          <w:szCs w:val="20"/>
          <w:lang w:val="sl-SI"/>
        </w:rPr>
      </w:pPr>
      <w:r w:rsidRPr="002E7C41">
        <w:rPr>
          <w:rFonts w:asciiTheme="majorHAnsi" w:hAnsiTheme="majorHAnsi" w:cs="Arial"/>
          <w:sz w:val="20"/>
          <w:szCs w:val="20"/>
          <w:lang w:val="sl-SI"/>
        </w:rPr>
        <w:t>spodbuja kakovost visokošolskih zavodov,</w:t>
      </w:r>
    </w:p>
    <w:p w14:paraId="65B62D81" w14:textId="77777777" w:rsidR="00627E13" w:rsidRPr="002E7C41" w:rsidRDefault="00627E13" w:rsidP="002E7C41">
      <w:pPr>
        <w:pStyle w:val="Odstavekseznama"/>
        <w:numPr>
          <w:ilvl w:val="0"/>
          <w:numId w:val="3"/>
        </w:numPr>
        <w:autoSpaceDE w:val="0"/>
        <w:autoSpaceDN w:val="0"/>
        <w:adjustRightInd w:val="0"/>
        <w:spacing w:after="0"/>
        <w:jc w:val="left"/>
        <w:rPr>
          <w:rFonts w:asciiTheme="majorHAnsi" w:hAnsiTheme="majorHAnsi" w:cs="Arial"/>
          <w:sz w:val="20"/>
          <w:szCs w:val="20"/>
          <w:lang w:val="sl-SI"/>
        </w:rPr>
      </w:pPr>
      <w:r w:rsidRPr="002E7C41">
        <w:rPr>
          <w:rFonts w:asciiTheme="majorHAnsi" w:hAnsiTheme="majorHAnsi" w:cs="Arial"/>
          <w:sz w:val="20"/>
          <w:szCs w:val="20"/>
          <w:lang w:val="sl-SI"/>
        </w:rPr>
        <w:t>spremljanje zaposljivosti diplomantov,</w:t>
      </w:r>
    </w:p>
    <w:p w14:paraId="18FCABBF" w14:textId="77777777" w:rsidR="00627E13" w:rsidRPr="002E7C41" w:rsidRDefault="00627E13" w:rsidP="002E7C41">
      <w:pPr>
        <w:pStyle w:val="Odstavekseznama"/>
        <w:numPr>
          <w:ilvl w:val="0"/>
          <w:numId w:val="3"/>
        </w:numPr>
        <w:autoSpaceDE w:val="0"/>
        <w:autoSpaceDN w:val="0"/>
        <w:adjustRightInd w:val="0"/>
        <w:spacing w:after="0"/>
        <w:jc w:val="left"/>
        <w:rPr>
          <w:rFonts w:asciiTheme="majorHAnsi" w:hAnsiTheme="majorHAnsi" w:cs="Arial"/>
          <w:sz w:val="20"/>
          <w:szCs w:val="20"/>
          <w:lang w:val="sl-SI"/>
        </w:rPr>
      </w:pPr>
      <w:r w:rsidRPr="002E7C41">
        <w:rPr>
          <w:rFonts w:asciiTheme="majorHAnsi" w:hAnsiTheme="majorHAnsi" w:cs="Arial"/>
          <w:sz w:val="20"/>
          <w:szCs w:val="20"/>
          <w:lang w:val="sl-SI"/>
        </w:rPr>
        <w:t>diplomant na prvi stopnji študija obdrži status študenta do konca študijskega leta,</w:t>
      </w:r>
    </w:p>
    <w:p w14:paraId="305577DC" w14:textId="77777777" w:rsidR="00627E13" w:rsidRPr="002E7C41" w:rsidRDefault="00627E13" w:rsidP="002E7C41">
      <w:pPr>
        <w:pStyle w:val="Odstavekseznama"/>
        <w:numPr>
          <w:ilvl w:val="0"/>
          <w:numId w:val="3"/>
        </w:numPr>
        <w:autoSpaceDE w:val="0"/>
        <w:autoSpaceDN w:val="0"/>
        <w:adjustRightInd w:val="0"/>
        <w:spacing w:after="0"/>
        <w:jc w:val="left"/>
        <w:rPr>
          <w:rFonts w:asciiTheme="majorHAnsi" w:hAnsiTheme="majorHAnsi" w:cs="Arial"/>
          <w:sz w:val="20"/>
          <w:szCs w:val="20"/>
          <w:lang w:val="sl-SI"/>
        </w:rPr>
      </w:pPr>
      <w:r w:rsidRPr="002E7C41">
        <w:rPr>
          <w:rFonts w:asciiTheme="majorHAnsi" w:hAnsiTheme="majorHAnsi" w:cs="Arial"/>
          <w:sz w:val="20"/>
          <w:szCs w:val="20"/>
          <w:lang w:val="sl-SI"/>
        </w:rPr>
        <w:t xml:space="preserve">uvaja obvezni sistematični zdravstveni pregled v prvem letniku študijskega programa prve stopnje, </w:t>
      </w:r>
    </w:p>
    <w:p w14:paraId="59E3F29C" w14:textId="77777777" w:rsidR="00627E13" w:rsidRPr="002E7C41" w:rsidRDefault="00627E13" w:rsidP="002E7C41">
      <w:pPr>
        <w:pStyle w:val="Odstavekseznama"/>
        <w:numPr>
          <w:ilvl w:val="0"/>
          <w:numId w:val="3"/>
        </w:numPr>
        <w:autoSpaceDE w:val="0"/>
        <w:autoSpaceDN w:val="0"/>
        <w:adjustRightInd w:val="0"/>
        <w:spacing w:after="0"/>
        <w:jc w:val="left"/>
        <w:rPr>
          <w:rFonts w:asciiTheme="majorHAnsi" w:hAnsiTheme="majorHAnsi" w:cs="Arial"/>
          <w:sz w:val="20"/>
          <w:szCs w:val="20"/>
          <w:lang w:val="sl-SI"/>
        </w:rPr>
      </w:pPr>
      <w:r w:rsidRPr="002E7C41">
        <w:rPr>
          <w:rFonts w:asciiTheme="majorHAnsi" w:hAnsiTheme="majorHAnsi" w:cs="Arial"/>
          <w:sz w:val="20"/>
          <w:szCs w:val="20"/>
          <w:lang w:val="sl-SI"/>
        </w:rPr>
        <w:t xml:space="preserve">natančneje opredeljuje upravičenost študentov do drugih pravic in ugodnosti, ki izhajajo iz statusa študenta, </w:t>
      </w:r>
    </w:p>
    <w:p w14:paraId="18DF33A6" w14:textId="77777777" w:rsidR="00627E13" w:rsidRPr="002E7C41" w:rsidRDefault="00627E13" w:rsidP="002E7C41">
      <w:pPr>
        <w:pStyle w:val="Odstavekseznama"/>
        <w:numPr>
          <w:ilvl w:val="0"/>
          <w:numId w:val="3"/>
        </w:numPr>
        <w:autoSpaceDE w:val="0"/>
        <w:autoSpaceDN w:val="0"/>
        <w:adjustRightInd w:val="0"/>
        <w:spacing w:after="0"/>
        <w:jc w:val="left"/>
        <w:rPr>
          <w:rFonts w:asciiTheme="majorHAnsi" w:hAnsiTheme="majorHAnsi" w:cs="Arial"/>
          <w:sz w:val="20"/>
          <w:szCs w:val="20"/>
          <w:lang w:val="sl-SI"/>
        </w:rPr>
      </w:pPr>
      <w:r w:rsidRPr="002E7C41">
        <w:rPr>
          <w:rFonts w:asciiTheme="majorHAnsi" w:hAnsiTheme="majorHAnsi" w:cs="Arial"/>
          <w:sz w:val="20"/>
          <w:szCs w:val="20"/>
          <w:lang w:val="sl-SI"/>
        </w:rPr>
        <w:t xml:space="preserve">ureja možnost študija tistim, ki so že izkoristili vse možnosti, pa bi želeli nadaljevati študij preko plačila šolnine, </w:t>
      </w:r>
    </w:p>
    <w:p w14:paraId="45CD2D23" w14:textId="77777777" w:rsidR="00627E13" w:rsidRPr="002E7C41" w:rsidRDefault="00627E13" w:rsidP="002E7C41">
      <w:pPr>
        <w:pStyle w:val="Odstavekseznama"/>
        <w:numPr>
          <w:ilvl w:val="0"/>
          <w:numId w:val="3"/>
        </w:numPr>
        <w:autoSpaceDE w:val="0"/>
        <w:autoSpaceDN w:val="0"/>
        <w:adjustRightInd w:val="0"/>
        <w:spacing w:after="0"/>
        <w:jc w:val="left"/>
        <w:rPr>
          <w:rFonts w:asciiTheme="majorHAnsi" w:hAnsiTheme="majorHAnsi" w:cs="Arial"/>
          <w:sz w:val="20"/>
          <w:szCs w:val="20"/>
          <w:lang w:val="sl-SI"/>
        </w:rPr>
      </w:pPr>
      <w:r w:rsidRPr="002E7C41">
        <w:rPr>
          <w:rFonts w:asciiTheme="majorHAnsi" w:hAnsiTheme="majorHAnsi" w:cs="Arial"/>
          <w:sz w:val="20"/>
          <w:szCs w:val="20"/>
          <w:lang w:val="sl-SI"/>
        </w:rPr>
        <w:t xml:space="preserve">možnost sofinanciranja študija na tretji stopnji, </w:t>
      </w:r>
    </w:p>
    <w:p w14:paraId="6B497CA4" w14:textId="77777777" w:rsidR="00627E13" w:rsidRPr="002E7C41" w:rsidRDefault="00627E13" w:rsidP="002E7C41">
      <w:pPr>
        <w:pStyle w:val="Odstavekseznama"/>
        <w:numPr>
          <w:ilvl w:val="0"/>
          <w:numId w:val="3"/>
        </w:numPr>
        <w:autoSpaceDE w:val="0"/>
        <w:autoSpaceDN w:val="0"/>
        <w:adjustRightInd w:val="0"/>
        <w:spacing w:after="0"/>
        <w:jc w:val="left"/>
        <w:rPr>
          <w:rFonts w:asciiTheme="majorHAnsi" w:hAnsiTheme="majorHAnsi" w:cs="Arial"/>
          <w:sz w:val="20"/>
          <w:szCs w:val="20"/>
          <w:lang w:val="sl-SI"/>
        </w:rPr>
      </w:pPr>
      <w:r w:rsidRPr="002E7C41">
        <w:rPr>
          <w:rFonts w:asciiTheme="majorHAnsi" w:hAnsiTheme="majorHAnsi" w:cs="Arial"/>
          <w:sz w:val="20"/>
          <w:szCs w:val="20"/>
          <w:lang w:val="sl-SI"/>
        </w:rPr>
        <w:t>enakopraven položaj znotraj akademske skupnosti.</w:t>
      </w:r>
    </w:p>
    <w:p w14:paraId="7D3F931D" w14:textId="77777777" w:rsidR="00627E13" w:rsidRPr="002E7C41" w:rsidRDefault="00627E13" w:rsidP="002E7C41">
      <w:pPr>
        <w:pStyle w:val="Odstavekseznama"/>
        <w:autoSpaceDE w:val="0"/>
        <w:autoSpaceDN w:val="0"/>
        <w:adjustRightInd w:val="0"/>
        <w:spacing w:after="0"/>
        <w:ind w:left="0"/>
        <w:jc w:val="left"/>
        <w:rPr>
          <w:rFonts w:asciiTheme="majorHAnsi" w:hAnsiTheme="majorHAnsi" w:cs="Arial"/>
          <w:sz w:val="20"/>
          <w:szCs w:val="20"/>
          <w:lang w:val="sl-SI"/>
        </w:rPr>
      </w:pPr>
    </w:p>
    <w:p w14:paraId="0AFBC356" w14:textId="77777777" w:rsidR="00627E13" w:rsidRPr="002E7C41" w:rsidRDefault="00627E13" w:rsidP="002E7C41">
      <w:pPr>
        <w:pStyle w:val="Odstavekseznama"/>
        <w:autoSpaceDE w:val="0"/>
        <w:autoSpaceDN w:val="0"/>
        <w:adjustRightInd w:val="0"/>
        <w:spacing w:after="0"/>
        <w:ind w:left="0"/>
        <w:jc w:val="left"/>
        <w:rPr>
          <w:rFonts w:asciiTheme="majorHAnsi" w:hAnsiTheme="majorHAnsi" w:cs="Arial"/>
          <w:sz w:val="20"/>
          <w:szCs w:val="20"/>
          <w:lang w:val="sl-SI"/>
        </w:rPr>
      </w:pPr>
      <w:r w:rsidRPr="002E7C41">
        <w:rPr>
          <w:rFonts w:asciiTheme="majorHAnsi" w:hAnsiTheme="majorHAnsi"/>
          <w:sz w:val="20"/>
          <w:szCs w:val="20"/>
          <w:lang w:val="sl-SI"/>
        </w:rPr>
        <w:t>P</w:t>
      </w:r>
      <w:r w:rsidRPr="002E7C41">
        <w:rPr>
          <w:rFonts w:asciiTheme="majorHAnsi" w:eastAsia="Times New Roman" w:hAnsiTheme="majorHAnsi" w:cs="Helv"/>
          <w:color w:val="000000"/>
          <w:sz w:val="20"/>
          <w:szCs w:val="20"/>
          <w:lang w:val="sl-SI" w:eastAsia="sl-SI"/>
        </w:rPr>
        <w:t xml:space="preserve">ripravljen je tudi </w:t>
      </w:r>
      <w:r w:rsidRPr="002E7C41">
        <w:rPr>
          <w:rFonts w:asciiTheme="majorHAnsi" w:eastAsia="Times New Roman" w:hAnsiTheme="majorHAnsi" w:cs="Helv"/>
          <w:b/>
          <w:sz w:val="20"/>
          <w:szCs w:val="20"/>
          <w:u w:val="single"/>
          <w:lang w:val="sl-SI" w:eastAsia="sl-SI"/>
        </w:rPr>
        <w:t>predlog novele ZVis</w:t>
      </w:r>
      <w:r w:rsidRPr="002E7C41">
        <w:rPr>
          <w:rFonts w:asciiTheme="majorHAnsi" w:eastAsia="Times New Roman" w:hAnsiTheme="majorHAnsi" w:cs="Helv"/>
          <w:b/>
          <w:color w:val="000000"/>
          <w:sz w:val="20"/>
          <w:szCs w:val="20"/>
          <w:lang w:val="sl-SI" w:eastAsia="sl-SI"/>
        </w:rPr>
        <w:t>,</w:t>
      </w:r>
      <w:r w:rsidRPr="002E7C41">
        <w:rPr>
          <w:rFonts w:asciiTheme="majorHAnsi" w:eastAsia="Times New Roman" w:hAnsiTheme="majorHAnsi" w:cs="Helv"/>
          <w:color w:val="000000"/>
          <w:sz w:val="20"/>
          <w:szCs w:val="20"/>
          <w:lang w:val="sl-SI" w:eastAsia="sl-SI"/>
        </w:rPr>
        <w:t xml:space="preserve"> v kateri se je urejalo javno službo in podeljevanje koncesij, ki je bil usklajen z deležniki, vendar še ni bil sprejet. </w:t>
      </w:r>
    </w:p>
    <w:p w14:paraId="77818132"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p>
    <w:p w14:paraId="3E465BE4"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eastAsia="Times New Roman" w:hAnsiTheme="majorHAnsi" w:cs="Arial"/>
          <w:b/>
          <w:bCs/>
          <w:sz w:val="20"/>
          <w:szCs w:val="20"/>
          <w:lang w:eastAsia="sl-SI"/>
        </w:rPr>
        <w:t>6. Dvig obsega financiranja visokošolske javne službe</w:t>
      </w:r>
      <w:r w:rsidRPr="002E7C41">
        <w:rPr>
          <w:rFonts w:asciiTheme="majorHAnsi" w:eastAsia="Times New Roman" w:hAnsiTheme="majorHAnsi" w:cs="Arial"/>
          <w:sz w:val="20"/>
          <w:szCs w:val="20"/>
          <w:lang w:eastAsia="sl-SI"/>
        </w:rPr>
        <w:t xml:space="preserve"> - </w:t>
      </w:r>
      <w:r w:rsidRPr="002E7C41">
        <w:rPr>
          <w:rFonts w:asciiTheme="majorHAnsi" w:hAnsiTheme="majorHAnsi" w:cs="Arial"/>
          <w:b/>
          <w:sz w:val="20"/>
          <w:szCs w:val="20"/>
        </w:rPr>
        <w:t>v zadnjih dveh letih</w:t>
      </w:r>
      <w:r w:rsidRPr="002E7C41">
        <w:rPr>
          <w:rFonts w:asciiTheme="majorHAnsi" w:hAnsiTheme="majorHAnsi" w:cs="Arial"/>
          <w:sz w:val="20"/>
          <w:szCs w:val="20"/>
        </w:rPr>
        <w:t xml:space="preserve"> je prišlo do </w:t>
      </w:r>
      <w:r w:rsidRPr="002E7C41">
        <w:rPr>
          <w:rFonts w:asciiTheme="majorHAnsi" w:hAnsiTheme="majorHAnsi" w:cs="Arial"/>
          <w:b/>
          <w:sz w:val="20"/>
          <w:szCs w:val="20"/>
        </w:rPr>
        <w:t>dviga obsega financiranja visokošolske javne službe.</w:t>
      </w:r>
      <w:r w:rsidRPr="002E7C41">
        <w:rPr>
          <w:rFonts w:asciiTheme="majorHAnsi" w:hAnsiTheme="majorHAnsi" w:cs="Arial"/>
          <w:sz w:val="20"/>
          <w:szCs w:val="20"/>
        </w:rPr>
        <w:t xml:space="preserve"> Novembra 2016 je bila objavljena novela Zakona o visokem šolstvu, ki vsebuje določbo, da se proračunska sredstva za študijsko dejavnost na letni ravni zagotavljajo v višini 1 % BDP. Vendar pa je bil hkrati, na pobudo in v sodelovanju z Ministrstvom za finance, sprejet prehodni 42. člen ZViS-K, ki določa: Ne glede na 72.b člen zakona se letna proračunska sredstva za študijsko dejavnost postopno povečujejo, dokler se ne doseže raven 1 % BDP, in sicer najkasneje v obdobju petnajstih let od uveljavitve tega zakona. To obdobje se lahko podaljša za eno leto za vsako leto z negativno gospodarsko rastjo.</w:t>
      </w:r>
    </w:p>
    <w:p w14:paraId="2C401611"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p>
    <w:p w14:paraId="319B54A8"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rPr>
        <w:t>Opozarjamo, da navedeno velja samo za študijsko dejavnost. Poleg tega se namreč iz Proračuna RS zagotavljajo sredstva še za:</w:t>
      </w:r>
    </w:p>
    <w:p w14:paraId="2F0B79A3" w14:textId="77777777" w:rsidR="00627E13" w:rsidRPr="002E7C41" w:rsidRDefault="00627E13" w:rsidP="002E7C41">
      <w:pPr>
        <w:tabs>
          <w:tab w:val="left" w:pos="397"/>
          <w:tab w:val="left" w:pos="540"/>
          <w:tab w:val="left" w:pos="900"/>
        </w:tabs>
        <w:autoSpaceDE w:val="0"/>
        <w:autoSpaceDN w:val="0"/>
        <w:adjustRightInd w:val="0"/>
        <w:spacing w:after="0" w:line="240" w:lineRule="auto"/>
        <w:ind w:left="397" w:hanging="397"/>
        <w:rPr>
          <w:rFonts w:asciiTheme="majorHAnsi" w:hAnsiTheme="majorHAnsi" w:cs="Arial"/>
          <w:sz w:val="20"/>
          <w:szCs w:val="20"/>
        </w:rPr>
      </w:pPr>
      <w:r w:rsidRPr="002E7C41">
        <w:rPr>
          <w:rFonts w:asciiTheme="majorHAnsi" w:hAnsiTheme="majorHAnsi" w:cs="Arial"/>
          <w:sz w:val="20"/>
          <w:szCs w:val="20"/>
        </w:rPr>
        <w:t>-</w:t>
      </w:r>
      <w:r w:rsidRPr="002E7C41">
        <w:rPr>
          <w:rFonts w:asciiTheme="majorHAnsi" w:hAnsiTheme="majorHAnsi" w:cs="Arial"/>
          <w:sz w:val="20"/>
          <w:szCs w:val="20"/>
        </w:rPr>
        <w:tab/>
        <w:t>s študijem povezane interesne dejavnosti študentov,</w:t>
      </w:r>
    </w:p>
    <w:p w14:paraId="66463C6D" w14:textId="77777777" w:rsidR="00627E13" w:rsidRPr="002E7C41" w:rsidRDefault="00627E13" w:rsidP="002E7C41">
      <w:pPr>
        <w:tabs>
          <w:tab w:val="left" w:pos="397"/>
          <w:tab w:val="left" w:pos="540"/>
          <w:tab w:val="left" w:pos="900"/>
        </w:tabs>
        <w:autoSpaceDE w:val="0"/>
        <w:autoSpaceDN w:val="0"/>
        <w:adjustRightInd w:val="0"/>
        <w:spacing w:after="0" w:line="240" w:lineRule="auto"/>
        <w:ind w:left="397" w:hanging="397"/>
        <w:rPr>
          <w:rFonts w:asciiTheme="majorHAnsi" w:hAnsiTheme="majorHAnsi" w:cs="Arial"/>
          <w:sz w:val="20"/>
          <w:szCs w:val="20"/>
        </w:rPr>
      </w:pPr>
      <w:r w:rsidRPr="002E7C41">
        <w:rPr>
          <w:rFonts w:asciiTheme="majorHAnsi" w:hAnsiTheme="majorHAnsi" w:cs="Arial"/>
          <w:sz w:val="20"/>
          <w:szCs w:val="20"/>
        </w:rPr>
        <w:t>-</w:t>
      </w:r>
      <w:r w:rsidRPr="002E7C41">
        <w:rPr>
          <w:rFonts w:asciiTheme="majorHAnsi" w:hAnsiTheme="majorHAnsi" w:cs="Arial"/>
          <w:sz w:val="20"/>
          <w:szCs w:val="20"/>
        </w:rPr>
        <w:tab/>
        <w:t>investicije, investicijsko vzdrževanje in opremo javnih visokošolskih zavodov,</w:t>
      </w:r>
    </w:p>
    <w:p w14:paraId="2F89161D" w14:textId="77777777" w:rsidR="00627E13" w:rsidRPr="002E7C41" w:rsidRDefault="00627E13" w:rsidP="002E7C41">
      <w:pPr>
        <w:tabs>
          <w:tab w:val="left" w:pos="397"/>
          <w:tab w:val="left" w:pos="540"/>
          <w:tab w:val="left" w:pos="900"/>
        </w:tabs>
        <w:autoSpaceDE w:val="0"/>
        <w:autoSpaceDN w:val="0"/>
        <w:adjustRightInd w:val="0"/>
        <w:spacing w:after="0" w:line="240" w:lineRule="auto"/>
        <w:ind w:left="397" w:hanging="397"/>
        <w:rPr>
          <w:rFonts w:asciiTheme="majorHAnsi" w:hAnsiTheme="majorHAnsi" w:cs="Arial"/>
          <w:sz w:val="20"/>
          <w:szCs w:val="20"/>
        </w:rPr>
      </w:pPr>
      <w:r w:rsidRPr="002E7C41">
        <w:rPr>
          <w:rFonts w:asciiTheme="majorHAnsi" w:hAnsiTheme="majorHAnsi" w:cs="Arial"/>
          <w:sz w:val="20"/>
          <w:szCs w:val="20"/>
        </w:rPr>
        <w:t>-</w:t>
      </w:r>
      <w:r w:rsidRPr="002E7C41">
        <w:rPr>
          <w:rFonts w:asciiTheme="majorHAnsi" w:hAnsiTheme="majorHAnsi" w:cs="Arial"/>
          <w:sz w:val="20"/>
          <w:szCs w:val="20"/>
        </w:rPr>
        <w:tab/>
        <w:t>investicije, investicijsko vzdrževanje in opremo javnih študentskih domov ter študentskih domov, ki so organizirani v okviru javnih visokošolskih zavodov,</w:t>
      </w:r>
    </w:p>
    <w:p w14:paraId="39221B52" w14:textId="77777777" w:rsidR="00627E13" w:rsidRPr="002E7C41" w:rsidRDefault="00627E13" w:rsidP="002E7C41">
      <w:pPr>
        <w:tabs>
          <w:tab w:val="left" w:pos="397"/>
          <w:tab w:val="left" w:pos="540"/>
          <w:tab w:val="left" w:pos="900"/>
        </w:tabs>
        <w:autoSpaceDE w:val="0"/>
        <w:autoSpaceDN w:val="0"/>
        <w:adjustRightInd w:val="0"/>
        <w:spacing w:after="0" w:line="240" w:lineRule="auto"/>
        <w:ind w:left="397" w:hanging="397"/>
        <w:rPr>
          <w:rFonts w:asciiTheme="majorHAnsi" w:hAnsiTheme="majorHAnsi" w:cs="Arial"/>
          <w:sz w:val="20"/>
          <w:szCs w:val="20"/>
        </w:rPr>
      </w:pPr>
      <w:r w:rsidRPr="002E7C41">
        <w:rPr>
          <w:rFonts w:asciiTheme="majorHAnsi" w:hAnsiTheme="majorHAnsi" w:cs="Arial"/>
          <w:sz w:val="20"/>
          <w:szCs w:val="20"/>
        </w:rPr>
        <w:t>-</w:t>
      </w:r>
      <w:r w:rsidRPr="002E7C41">
        <w:rPr>
          <w:rFonts w:asciiTheme="majorHAnsi" w:hAnsiTheme="majorHAnsi" w:cs="Arial"/>
          <w:sz w:val="20"/>
          <w:szCs w:val="20"/>
        </w:rPr>
        <w:tab/>
        <w:t>delovanje, investicije, investicijsko vzdrževanje in opremo univerzitetnih knjižnic – drugih članic javnih visokošolskih zavodov, in Centralne tehniške knjižnice Univerze v Ljubljani,</w:t>
      </w:r>
    </w:p>
    <w:p w14:paraId="6C7EE8E3" w14:textId="77777777" w:rsidR="00627E13" w:rsidRPr="002E7C41" w:rsidRDefault="00627E13" w:rsidP="002E7C41">
      <w:pPr>
        <w:tabs>
          <w:tab w:val="left" w:pos="397"/>
          <w:tab w:val="left" w:pos="540"/>
          <w:tab w:val="left" w:pos="900"/>
        </w:tabs>
        <w:autoSpaceDE w:val="0"/>
        <w:autoSpaceDN w:val="0"/>
        <w:adjustRightInd w:val="0"/>
        <w:spacing w:after="0" w:line="240" w:lineRule="auto"/>
        <w:ind w:left="397" w:hanging="397"/>
        <w:rPr>
          <w:rFonts w:asciiTheme="majorHAnsi" w:hAnsiTheme="majorHAnsi" w:cs="Arial"/>
          <w:sz w:val="20"/>
          <w:szCs w:val="20"/>
        </w:rPr>
      </w:pPr>
      <w:r w:rsidRPr="002E7C41">
        <w:rPr>
          <w:rFonts w:asciiTheme="majorHAnsi" w:hAnsiTheme="majorHAnsi" w:cs="Arial"/>
          <w:sz w:val="20"/>
          <w:szCs w:val="20"/>
        </w:rPr>
        <w:t>-</w:t>
      </w:r>
      <w:r w:rsidRPr="002E7C41">
        <w:rPr>
          <w:rFonts w:asciiTheme="majorHAnsi" w:hAnsiTheme="majorHAnsi" w:cs="Arial"/>
          <w:sz w:val="20"/>
          <w:szCs w:val="20"/>
        </w:rPr>
        <w:tab/>
        <w:t>nacionalno pomembne naloge (npr. skrb za slovenščino, prijavno-informacijske službe),</w:t>
      </w:r>
    </w:p>
    <w:p w14:paraId="5BB92CF9" w14:textId="77777777" w:rsidR="00627E13" w:rsidRPr="002E7C41" w:rsidRDefault="00627E13" w:rsidP="002E7C41">
      <w:pPr>
        <w:tabs>
          <w:tab w:val="left" w:pos="397"/>
          <w:tab w:val="left" w:pos="540"/>
          <w:tab w:val="left" w:pos="900"/>
        </w:tabs>
        <w:autoSpaceDE w:val="0"/>
        <w:autoSpaceDN w:val="0"/>
        <w:adjustRightInd w:val="0"/>
        <w:spacing w:after="0" w:line="240" w:lineRule="auto"/>
        <w:ind w:left="397" w:hanging="397"/>
        <w:rPr>
          <w:rFonts w:asciiTheme="majorHAnsi" w:hAnsiTheme="majorHAnsi" w:cs="Arial"/>
          <w:sz w:val="20"/>
          <w:szCs w:val="20"/>
        </w:rPr>
      </w:pPr>
      <w:r w:rsidRPr="002E7C41">
        <w:rPr>
          <w:rFonts w:asciiTheme="majorHAnsi" w:hAnsiTheme="majorHAnsi" w:cs="Arial"/>
          <w:sz w:val="20"/>
          <w:szCs w:val="20"/>
        </w:rPr>
        <w:t xml:space="preserve">-      študij tretje stopnje na javnih visokošolskih zavodih, </w:t>
      </w:r>
    </w:p>
    <w:p w14:paraId="69FF247F" w14:textId="77777777" w:rsidR="00627E13" w:rsidRPr="002E7C41" w:rsidRDefault="00627E13" w:rsidP="002E7C41">
      <w:pPr>
        <w:tabs>
          <w:tab w:val="left" w:pos="397"/>
          <w:tab w:val="left" w:pos="540"/>
          <w:tab w:val="left" w:pos="900"/>
        </w:tabs>
        <w:autoSpaceDE w:val="0"/>
        <w:autoSpaceDN w:val="0"/>
        <w:adjustRightInd w:val="0"/>
        <w:spacing w:after="0" w:line="240" w:lineRule="auto"/>
        <w:ind w:left="397" w:hanging="397"/>
        <w:rPr>
          <w:rFonts w:asciiTheme="majorHAnsi" w:hAnsiTheme="majorHAnsi" w:cs="Arial"/>
          <w:sz w:val="20"/>
          <w:szCs w:val="20"/>
        </w:rPr>
      </w:pPr>
      <w:r w:rsidRPr="002E7C41">
        <w:rPr>
          <w:rFonts w:asciiTheme="majorHAnsi" w:hAnsiTheme="majorHAnsi" w:cs="Arial"/>
          <w:sz w:val="20"/>
          <w:szCs w:val="20"/>
        </w:rPr>
        <w:lastRenderedPageBreak/>
        <w:t>-</w:t>
      </w:r>
      <w:r w:rsidRPr="002E7C41">
        <w:rPr>
          <w:rFonts w:asciiTheme="majorHAnsi" w:hAnsiTheme="majorHAnsi" w:cs="Arial"/>
          <w:sz w:val="20"/>
          <w:szCs w:val="20"/>
        </w:rPr>
        <w:tab/>
        <w:t>razvojne naloge.</w:t>
      </w:r>
    </w:p>
    <w:p w14:paraId="7C280662"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p>
    <w:p w14:paraId="2689CD2C"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b/>
          <w:sz w:val="20"/>
          <w:szCs w:val="20"/>
          <w:lang w:eastAsia="sl-SI"/>
        </w:rPr>
      </w:pPr>
      <w:r w:rsidRPr="002E7C41">
        <w:rPr>
          <w:rFonts w:asciiTheme="majorHAnsi" w:eastAsia="Times New Roman" w:hAnsiTheme="majorHAnsi" w:cs="Arial"/>
          <w:b/>
          <w:sz w:val="20"/>
          <w:szCs w:val="20"/>
          <w:lang w:eastAsia="sl-SI"/>
        </w:rPr>
        <w:t>RAZISKOVANJE</w:t>
      </w:r>
    </w:p>
    <w:p w14:paraId="0F90D64C"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sz w:val="20"/>
          <w:szCs w:val="20"/>
          <w:lang w:eastAsia="sl-SI"/>
        </w:rPr>
      </w:pPr>
    </w:p>
    <w:p w14:paraId="4279D5C2" w14:textId="77777777" w:rsidR="00627E13" w:rsidRPr="002E7C41" w:rsidRDefault="00627E13" w:rsidP="002E7C41">
      <w:pPr>
        <w:autoSpaceDE w:val="0"/>
        <w:autoSpaceDN w:val="0"/>
        <w:adjustRightInd w:val="0"/>
        <w:spacing w:after="0" w:line="240" w:lineRule="auto"/>
        <w:rPr>
          <w:rFonts w:asciiTheme="majorHAnsi" w:hAnsiTheme="majorHAnsi" w:cs="Arial"/>
          <w:b/>
          <w:bCs/>
          <w:sz w:val="20"/>
          <w:szCs w:val="20"/>
        </w:rPr>
      </w:pPr>
      <w:r w:rsidRPr="002E7C41">
        <w:rPr>
          <w:rFonts w:asciiTheme="majorHAnsi" w:hAnsiTheme="majorHAnsi" w:cs="Arial"/>
          <w:b/>
          <w:bCs/>
          <w:sz w:val="20"/>
          <w:szCs w:val="20"/>
        </w:rPr>
        <w:t>1. Medresorsko sodelovanje razvojno-raziskovalne dejavnosti na nacionalni in</w:t>
      </w:r>
    </w:p>
    <w:p w14:paraId="570A5D80"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b/>
          <w:bCs/>
          <w:sz w:val="20"/>
          <w:szCs w:val="20"/>
        </w:rPr>
        <w:t xml:space="preserve">mednarodni ravni v skladu s strateškimi usmeritvami države in EU - </w:t>
      </w:r>
      <w:r w:rsidRPr="002E7C41">
        <w:rPr>
          <w:rFonts w:asciiTheme="majorHAnsi" w:hAnsiTheme="majorHAnsi" w:cs="Arial"/>
          <w:bCs/>
          <w:sz w:val="20"/>
          <w:szCs w:val="20"/>
        </w:rPr>
        <w:t>m</w:t>
      </w:r>
      <w:r w:rsidRPr="002E7C41">
        <w:rPr>
          <w:rFonts w:asciiTheme="majorHAnsi" w:hAnsiTheme="majorHAnsi" w:cs="Arial"/>
          <w:sz w:val="20"/>
          <w:szCs w:val="20"/>
        </w:rPr>
        <w:t xml:space="preserve">inistrstvo se povezuje in sodeluje z ostalimi resorji v okviru raziskovalno-razvojne dejavnosti. </w:t>
      </w:r>
    </w:p>
    <w:p w14:paraId="43B1D22A"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rPr>
        <w:t xml:space="preserve">Prva primera uspešnega medresorskega sodelovanja sta v okviru okvirnega programa za RR (FP7, O2020), kjer v okviru instrumenta ERA-NET (ERA-NET ARIMNET2 in ERA-NET SUMFOREST) dobro sodelujeta MIZŠ in MKGP. Poleg medresorskega usklajevanja instrumentov na področju RR aktivnosti je bil v januarju 2016 objavljen </w:t>
      </w:r>
      <w:r w:rsidRPr="002E7C41">
        <w:rPr>
          <w:rFonts w:asciiTheme="majorHAnsi" w:hAnsiTheme="majorHAnsi" w:cs="Arial"/>
          <w:sz w:val="20"/>
          <w:szCs w:val="20"/>
          <w:u w:val="single"/>
        </w:rPr>
        <w:t>skupni javni razpis MIZŠ in MGRT »RRI v verigah in mrežah vrednosti«, kjer je MIZŠ razpisalo za 55 milijonov sredstev</w:t>
      </w:r>
      <w:r w:rsidRPr="002E7C41">
        <w:rPr>
          <w:rFonts w:asciiTheme="majorHAnsi" w:hAnsiTheme="majorHAnsi" w:cs="Arial"/>
          <w:sz w:val="20"/>
          <w:szCs w:val="20"/>
        </w:rPr>
        <w:t xml:space="preserve"> – gre za iskanje sinergij tudi na policy ravni, kjer poskušamo povezati vsebino ostalih resorjev.  V okviru Pobud za skupno načrtovanje raziskovalnih programov (Joint Programming Initiatives – JPI) MIZŠ pripravlja medresorske sestanke in redno poziva ostale resorje, da se pridružijo sodelovanju v teh tematskih pobudah, ki dosegajo področje zdravja, okoljskih sprememb, kulturne dediščine ipd. Hkrati MIZŠ pri pripravi strateških dokumentov (npr. oblikovanje prihodnjega OP EU za RI – 9.op) že v času priprave sodeluje z drugimi resorji, ki jih vključuje v delovne skupine. MIZŠ se tudi na mednarodni ravni vključuje v ukrep programa O2020 – Instrumenti v podporo politikam (Policy Support Facility – PSF), kjer se na različnih tematskih delavnicah izmenjujejo dobre prakse, izkušnje in dejavniki uspešnosti medresorskega sodelovanja. </w:t>
      </w:r>
    </w:p>
    <w:p w14:paraId="17D866DC"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p>
    <w:p w14:paraId="63EEB1FA" w14:textId="77777777" w:rsidR="00627E13" w:rsidRPr="002E7C41" w:rsidRDefault="00627E13" w:rsidP="002E7C41">
      <w:pPr>
        <w:autoSpaceDE w:val="0"/>
        <w:autoSpaceDN w:val="0"/>
        <w:adjustRightInd w:val="0"/>
        <w:spacing w:after="0" w:line="240" w:lineRule="auto"/>
        <w:rPr>
          <w:rFonts w:asciiTheme="majorHAnsi" w:hAnsiTheme="majorHAnsi" w:cs="Arial"/>
          <w:bCs/>
          <w:sz w:val="20"/>
          <w:szCs w:val="20"/>
        </w:rPr>
      </w:pPr>
      <w:r w:rsidRPr="002E7C41">
        <w:rPr>
          <w:rFonts w:asciiTheme="majorHAnsi" w:hAnsiTheme="majorHAnsi" w:cs="Arial"/>
          <w:sz w:val="20"/>
          <w:szCs w:val="20"/>
        </w:rPr>
        <w:t xml:space="preserve">MIZŠ aktivno sodeluje v </w:t>
      </w:r>
      <w:r w:rsidRPr="002E7C41">
        <w:rPr>
          <w:rFonts w:asciiTheme="majorHAnsi" w:hAnsiTheme="majorHAnsi" w:cs="Arial"/>
          <w:sz w:val="20"/>
          <w:szCs w:val="20"/>
          <w:u w:val="single"/>
        </w:rPr>
        <w:t>iniciativi Bluemed</w:t>
      </w:r>
      <w:r w:rsidRPr="002E7C41">
        <w:rPr>
          <w:rFonts w:asciiTheme="majorHAnsi" w:hAnsiTheme="majorHAnsi" w:cs="Arial"/>
          <w:sz w:val="20"/>
          <w:szCs w:val="20"/>
        </w:rPr>
        <w:t xml:space="preserve"> (s pristopom k Beneški deklaraciji za podporo uresničevanju Bluemed Strateškega dokumenta za inovacije in raziskave oktobra 2015 in Malteški deklaraciji o krepitvi Euro-mediteranskega sodelovanja preko raziskav in inovacij maja 2017) za </w:t>
      </w:r>
      <w:r w:rsidRPr="002E7C41">
        <w:rPr>
          <w:rFonts w:asciiTheme="majorHAnsi" w:hAnsiTheme="majorHAnsi" w:cs="Arial"/>
          <w:bCs/>
          <w:sz w:val="20"/>
          <w:szCs w:val="20"/>
        </w:rPr>
        <w:t xml:space="preserve">povezovanje držav članic EU iz mediteranskega bazena za skupno oblikovanje novih »modrih« delovnih mest in vzdržno industrijsko rast v morskem in pomorskem sektorju. Namen iniciative je prispevati k uskladitvi strategij financiranja, virov za raziskave in inovacije ter infrastrukture v Mediteranu na regionalni, nacionalni in evropski ravni, z namenom preprečevanje podvojevanja aktivnosti in bolj učinkovito izrabo virov. Na nacionalni ravni smo se povezali z vsemi relevantnimi ministrstvi (MOP, MZZ, MKGP, SVRK, MZ, MGRT, MI, MZ…) in agencijami (ARSO, Uprava RS za zaščito in reševanje…) in uspešno sodelujemo pri določanju prioritet in sinergij med nacionalnimi in regionalnimi instrumenti financiranja (EUSAIR, Interreg programi). </w:t>
      </w:r>
    </w:p>
    <w:p w14:paraId="572EBC87" w14:textId="77777777" w:rsidR="00627E13" w:rsidRPr="002E7C41" w:rsidRDefault="00627E13" w:rsidP="002E7C41">
      <w:pPr>
        <w:autoSpaceDE w:val="0"/>
        <w:autoSpaceDN w:val="0"/>
        <w:adjustRightInd w:val="0"/>
        <w:spacing w:after="0" w:line="240" w:lineRule="auto"/>
        <w:rPr>
          <w:rFonts w:asciiTheme="majorHAnsi" w:hAnsiTheme="majorHAnsi" w:cs="Arial"/>
          <w:bCs/>
          <w:sz w:val="20"/>
          <w:szCs w:val="20"/>
        </w:rPr>
      </w:pPr>
    </w:p>
    <w:p w14:paraId="370378C9"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b/>
          <w:bCs/>
          <w:sz w:val="20"/>
          <w:szCs w:val="20"/>
        </w:rPr>
        <w:t xml:space="preserve">2. Karierni modeli - </w:t>
      </w:r>
      <w:r w:rsidRPr="002E7C41">
        <w:rPr>
          <w:rFonts w:asciiTheme="majorHAnsi" w:hAnsiTheme="majorHAnsi" w:cs="Arial"/>
          <w:sz w:val="20"/>
          <w:szCs w:val="20"/>
        </w:rPr>
        <w:t>MIZŠ aktivno sodeluje s CMEPIUS in mrežo EURAXESS v Sloveniji in spodbuja mednarodno odprtost, mobilnost in konkurenčnost raziskovalcev. Hkrati je odgovornost avtonomnih institucij znanja, da tudi same zagotavljajo transparenten in razvojno naravnan model razvoja raziskovalnega osebja.</w:t>
      </w:r>
    </w:p>
    <w:p w14:paraId="1B3D8685"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p>
    <w:p w14:paraId="225E6B71"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b/>
          <w:bCs/>
          <w:sz w:val="20"/>
          <w:szCs w:val="20"/>
        </w:rPr>
        <w:t xml:space="preserve">3. Odgovornost in etičnost - </w:t>
      </w:r>
      <w:r w:rsidRPr="002E7C41">
        <w:rPr>
          <w:rFonts w:asciiTheme="majorHAnsi" w:hAnsiTheme="majorHAnsi" w:cs="Arial"/>
          <w:sz w:val="20"/>
          <w:szCs w:val="20"/>
        </w:rPr>
        <w:t xml:space="preserve">Vlada RS (MIZŠ) in Slovenska akademija znanosti in umetnosti (SAZU), sta za namen vzpostavitve in institucionalizacije delovanja častnega razsodišča za etiko v znanosti, </w:t>
      </w:r>
      <w:r w:rsidRPr="002E7C41">
        <w:rPr>
          <w:rFonts w:asciiTheme="majorHAnsi" w:hAnsiTheme="majorHAnsi" w:cs="Arial"/>
          <w:sz w:val="20"/>
          <w:szCs w:val="20"/>
          <w:u w:val="single"/>
        </w:rPr>
        <w:t xml:space="preserve">imenovala Svet za pripravo vsebinskih izhodišč za ustanovitev nacionalne komisije za integriteto v znanosti </w:t>
      </w:r>
      <w:r w:rsidRPr="002E7C41">
        <w:rPr>
          <w:rFonts w:asciiTheme="majorHAnsi" w:hAnsiTheme="majorHAnsi" w:cs="Arial"/>
          <w:sz w:val="20"/>
          <w:szCs w:val="20"/>
        </w:rPr>
        <w:t xml:space="preserve">kot skupno posvetovalno telo. Svet je junija 2017 tudi potrdil osnutek vsebinskih izhodišč </w:t>
      </w:r>
      <w:r w:rsidRPr="002E7C41">
        <w:rPr>
          <w:rFonts w:asciiTheme="majorHAnsi" w:hAnsiTheme="majorHAnsi" w:cs="Arial"/>
          <w:sz w:val="20"/>
          <w:szCs w:val="20"/>
          <w:u w:val="single"/>
        </w:rPr>
        <w:t xml:space="preserve">za ustanovitev in delovanje častnega razsodišča </w:t>
      </w:r>
      <w:r w:rsidRPr="002E7C41">
        <w:rPr>
          <w:rFonts w:asciiTheme="majorHAnsi" w:hAnsiTheme="majorHAnsi" w:cs="Arial"/>
          <w:sz w:val="20"/>
          <w:szCs w:val="20"/>
        </w:rPr>
        <w:t xml:space="preserve">oziroma (skladno z novim poimenovanjem) nacionalne komisije za integriteto v znanosti. </w:t>
      </w:r>
    </w:p>
    <w:p w14:paraId="1B4CA0B3"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p>
    <w:p w14:paraId="65BDB3EA"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u w:val="single"/>
        </w:rPr>
        <w:t>Izhodišče Sveta za pripravo vsebinskih izhodišč za ustanovitev nacionalne komisije za integriteto v znanosti</w:t>
      </w:r>
      <w:r w:rsidRPr="002E7C41">
        <w:rPr>
          <w:rFonts w:asciiTheme="majorHAnsi" w:hAnsiTheme="majorHAnsi" w:cs="Arial"/>
          <w:sz w:val="20"/>
          <w:szCs w:val="20"/>
        </w:rPr>
        <w:t xml:space="preserve"> je sledeče: Komisija je neodvisni organ, mandat njenih članov traja štiri leta z možnostjo enkratne ponovne izvolitve. Število članov mora biti tako, da je zagotovljena operativnost in zastopanost različnih visokošolskih/raziskovalnih organizacij oziroma posameznikov Člani komisije so pri svojem delovanju neodvisni. Komisija se financira iz proračuna Republike Slovenije ter deluje na sedežu Slovenske akademije znanosti in umetnosti. Področje dela komisije sta visokošolska in raziskovalna dejavnost.</w:t>
      </w:r>
    </w:p>
    <w:p w14:paraId="39ABFD63"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p>
    <w:p w14:paraId="16248F97" w14:textId="77777777" w:rsidR="00627E13" w:rsidRPr="002E7C41" w:rsidRDefault="00627E13"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Poleg tega je MIZŠ kot ministrstvo, ki opravlja strokovna in administrativno tehnična dela za Odbor Republike Slovenije za Zoisovo nagrado, Zoisovo priznanje, priznanje ambasador znanosti Republike Slovenije in Puhovo priznanje (ki ga imenuje Vlada RS), pripravilo </w:t>
      </w:r>
      <w:r w:rsidRPr="002E7C41">
        <w:rPr>
          <w:rFonts w:asciiTheme="majorHAnsi" w:hAnsiTheme="majorHAnsi" w:cs="Arial"/>
          <w:b/>
          <w:sz w:val="20"/>
          <w:szCs w:val="20"/>
          <w:u w:val="single"/>
        </w:rPr>
        <w:t xml:space="preserve">predlog sprememb Zakona o nagradah in priznanjih za izjemne dosežke v </w:t>
      </w:r>
      <w:r w:rsidRPr="002E7C41">
        <w:rPr>
          <w:rFonts w:asciiTheme="majorHAnsi" w:hAnsiTheme="majorHAnsi" w:cs="Arial"/>
          <w:b/>
          <w:sz w:val="20"/>
          <w:szCs w:val="20"/>
          <w:u w:val="single"/>
        </w:rPr>
        <w:lastRenderedPageBreak/>
        <w:t>znanstveno-raziskovalni in razvojni dejavnosti</w:t>
      </w:r>
      <w:r w:rsidRPr="002E7C41">
        <w:rPr>
          <w:rFonts w:asciiTheme="majorHAnsi" w:hAnsiTheme="majorHAnsi" w:cs="Arial"/>
          <w:sz w:val="20"/>
          <w:szCs w:val="20"/>
        </w:rPr>
        <w:t>. Med spremembami zakona je tudi določilo, da Odbor podeljuje nagrade in priznanja ob preverjanju upoštevanja Evropskega kodeksa ravnanja za ohranjanje raziskovalne poštenosti (sprejela ga je Evropska znanstvena fundacija). Kandidati za priznanje ali nagrado, predlagatelji in strokovnjaki, ki pripravijo strokovno utemeljitev predloga, podpišejo izjavo, s katero izjavijo, da je bil pri delih, predlaganih za priznanje ali nagrado, upoštevan navedeni kodeks ravnanja. Zakon je bil sprejet konec leta 2017.</w:t>
      </w:r>
    </w:p>
    <w:p w14:paraId="13A5586B" w14:textId="77777777" w:rsidR="00627E13" w:rsidRPr="002E7C41" w:rsidRDefault="00627E13" w:rsidP="002E7C41">
      <w:pPr>
        <w:autoSpaceDE w:val="0"/>
        <w:autoSpaceDN w:val="0"/>
        <w:adjustRightInd w:val="0"/>
        <w:spacing w:after="0" w:line="240" w:lineRule="auto"/>
        <w:rPr>
          <w:rFonts w:asciiTheme="majorHAnsi" w:hAnsiTheme="majorHAnsi" w:cs="Arial"/>
          <w:b/>
          <w:bCs/>
          <w:sz w:val="20"/>
          <w:szCs w:val="20"/>
        </w:rPr>
      </w:pPr>
    </w:p>
    <w:p w14:paraId="493DBC10"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b/>
          <w:bCs/>
          <w:sz w:val="20"/>
          <w:szCs w:val="20"/>
        </w:rPr>
        <w:t xml:space="preserve">4. Viri financiranja - </w:t>
      </w:r>
      <w:r w:rsidRPr="002E7C41">
        <w:rPr>
          <w:rFonts w:asciiTheme="majorHAnsi" w:hAnsiTheme="majorHAnsi" w:cs="Arial"/>
          <w:sz w:val="20"/>
          <w:szCs w:val="20"/>
        </w:rPr>
        <w:t>MIZŠ stremi k povezovanju različnih virov, vsebin ter instrumentov na področju raziskovalno-razvojne dejavnosti. Hkrati pa je eden izmed poglavitnih motivov tudi zmanjšanje administrativnih bremen. V luči slednjega se pri instrumentih, ki jih izvaja MIZŠ, uvajajo poenostavljene oblike poročanja, kar zmanjšuje administrativno breme tako na ravni izvajalcev/upravičence kot na strani državne administracije. Na ta način so postopki krajši in posledično cenejši. Ministrstvo si z ostalimi deležniki prizadeva tudi za povezanost in komplementarnost pri pripravi ukrepov (npr. že prej omenjene »verige vrednosti« z MGRT; komplementarno izvajanje ukrepov na področju »raziskovalcev na začetku kariere« z ARRS).</w:t>
      </w:r>
    </w:p>
    <w:p w14:paraId="60649EAF"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p>
    <w:p w14:paraId="0F28767F"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rPr>
        <w:t>Okrepitev projektnega financiranja je povezano z višino proračunskih sredstev, ki bodo v prihodnje na voljo za RR dejavnost. MIZŠ si prizadeva, da bi se proračunska sredstva povečevala tudi v prihodnjih letih. Je pa v letu 2017 na pobudo ministrstva ARRS v Javnem razpisu za (so)financiranje raziskovalnih projektov za leto 2018 (pilotno) zahtevalo v okviru prijave interdisciplinarnih projektov neposredno navezavo na družbenemu izzive, ki jim mora projekt slediti. S tem poskušamo slediti področjem, ki so pomembna za razvoj družbe in gospodarstva.</w:t>
      </w:r>
    </w:p>
    <w:p w14:paraId="1E568E3A"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p>
    <w:p w14:paraId="799B015D"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rPr>
        <w:t>V okviru instrumentov, ki se sofinancirajo iz ESRR, so sredstva usmerjena v področje, ki jih opredeljuje strategija pametne specializacije.</w:t>
      </w:r>
    </w:p>
    <w:p w14:paraId="4A9032C3"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p>
    <w:p w14:paraId="18F844EC"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b/>
          <w:bCs/>
          <w:sz w:val="20"/>
          <w:szCs w:val="20"/>
        </w:rPr>
        <w:t xml:space="preserve">5. Sistem ocenjevanja - </w:t>
      </w:r>
      <w:r w:rsidRPr="002E7C41">
        <w:rPr>
          <w:rFonts w:asciiTheme="majorHAnsi" w:hAnsiTheme="majorHAnsi" w:cs="Arial"/>
          <w:sz w:val="20"/>
          <w:szCs w:val="20"/>
        </w:rPr>
        <w:t>MIZŠ ima pri ocenjevanju RR projektov že vzpostavljen evropsko primerljiv sistem ocenjevanja, kjer so posamezne prijave na javne razpise ocenjene na podlagi t. i. postopka »peer review«. Vpeljava zunanje, mednarodne institucionalne evalvacije je predvidena s sprejemom novega zakona.</w:t>
      </w:r>
    </w:p>
    <w:p w14:paraId="0778E2A9"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p>
    <w:p w14:paraId="439C2777"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b/>
          <w:bCs/>
          <w:sz w:val="20"/>
          <w:szCs w:val="20"/>
        </w:rPr>
        <w:t xml:space="preserve">6. Odprt dostop - </w:t>
      </w:r>
      <w:r w:rsidRPr="002E7C41">
        <w:rPr>
          <w:rFonts w:asciiTheme="majorHAnsi" w:hAnsiTheme="majorHAnsi" w:cs="Arial"/>
          <w:sz w:val="20"/>
          <w:szCs w:val="20"/>
        </w:rPr>
        <w:t xml:space="preserve">Septembra 2015 je bila sprejeta Nacionalna strategija odprtega dostopa do znanstvenih objav in raziskovalnih podatkov v Sloveniji 2015-2020, ki predvideva zagotovitev odprtega dostopa do vseh recenziranih znanstvenih objav, ki se nanašajo na rezultate iz nacionalno financiranih raziskav. V letu 2017 je na osnovi predloga MIZŠ Vlada RS sprejela tudi Akcijski načrt izvedbe Nacionalne strategije odprtega dostopa do znanstvenih objav in raziskovalnih podatkov v Sloveniji 2015‒2020, ki opredeljuje ukrepe/aktivnosti, kazalnike, nosilce in sodelujoče, roke in finančne vire za izvedbo določil nacionalne strategije.  </w:t>
      </w:r>
    </w:p>
    <w:p w14:paraId="58A2D14D"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p>
    <w:p w14:paraId="79446557"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b/>
          <w:bCs/>
          <w:sz w:val="20"/>
          <w:szCs w:val="20"/>
        </w:rPr>
        <w:t xml:space="preserve">7. Mednarodno znanstveno sodelovanje - </w:t>
      </w:r>
      <w:r w:rsidRPr="002E7C41">
        <w:rPr>
          <w:rFonts w:asciiTheme="majorHAnsi" w:hAnsiTheme="majorHAnsi" w:cs="Arial"/>
          <w:bCs/>
          <w:sz w:val="20"/>
          <w:szCs w:val="20"/>
        </w:rPr>
        <w:t>v</w:t>
      </w:r>
      <w:r w:rsidRPr="002E7C41">
        <w:rPr>
          <w:rFonts w:asciiTheme="majorHAnsi" w:hAnsiTheme="majorHAnsi" w:cs="Arial"/>
          <w:sz w:val="20"/>
          <w:szCs w:val="20"/>
        </w:rPr>
        <w:t xml:space="preserve"> pripravi je Strategija internacionalizacije slovenske znanosti in raziskav, ki bo celostno povzela usmeritve ministrstva na področju mednarodnega znanstvenega sodelovanja, ena izmed prioritet pa je tudi izboljšanje mednarodnega dvostranskega in večstranskega sodelovanja tudi z vključevanjem ne-raziskovalnih vladnih resorjev.</w:t>
      </w:r>
    </w:p>
    <w:p w14:paraId="4FF0A9CC"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p>
    <w:p w14:paraId="5EAEE63A" w14:textId="77777777" w:rsidR="00627E13" w:rsidRPr="002E7C41" w:rsidRDefault="00627E13" w:rsidP="002E7C41">
      <w:pPr>
        <w:spacing w:after="0" w:line="240" w:lineRule="auto"/>
        <w:rPr>
          <w:rFonts w:asciiTheme="majorHAnsi" w:hAnsiTheme="majorHAnsi" w:cs="Arial"/>
          <w:sz w:val="20"/>
          <w:szCs w:val="20"/>
        </w:rPr>
      </w:pPr>
      <w:r w:rsidRPr="002E7C41">
        <w:rPr>
          <w:rFonts w:asciiTheme="majorHAnsi" w:hAnsiTheme="majorHAnsi" w:cs="Arial"/>
          <w:sz w:val="20"/>
          <w:szCs w:val="20"/>
        </w:rPr>
        <w:t>Mednarodno znanstveno sodelovanje sicer že poteka na več ravneh, od projektnega sodelovanje slovenskih raziskovalcev z raziskovalci drugih držav doma in v tujini, (so)organizacija mednarodnih dogodkov ali udeležba na njih, izmenjave raziskovalcev (mobilnost), krepitve sodelovanja na področju raziskovalnih infrastruktur ter krepitve sodelovanja med oblikovalci in izvajalci znanstveno-raziskovalnih politik v EU in globalno.</w:t>
      </w:r>
    </w:p>
    <w:p w14:paraId="76C32738"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rPr>
        <w:t xml:space="preserve">MIZŠ si prizadeva omogočiti čim več mednarodnih povezav slovenskim raziskovalnim organizacijam, od npr. pristopa k CERN, sodelovanja v iniciativi PRIMA, EMRP in EMPIR (Evropski Meroslovni Program za Raziskave in Inovacije), sodelovanja v okviru različnih infrastrukturnih projektov ESFRI, … </w:t>
      </w:r>
    </w:p>
    <w:p w14:paraId="37C47B9E"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p>
    <w:p w14:paraId="07C72203"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rPr>
        <w:lastRenderedPageBreak/>
        <w:t xml:space="preserve">Za doseganje večje kakovosti in učinkovitosti raziskovalnega prostora je bila pripravljena tudi </w:t>
      </w:r>
      <w:r w:rsidRPr="002E7C41">
        <w:rPr>
          <w:rFonts w:asciiTheme="majorHAnsi" w:hAnsiTheme="majorHAnsi" w:cs="Arial"/>
          <w:sz w:val="20"/>
          <w:szCs w:val="20"/>
          <w:u w:val="single"/>
        </w:rPr>
        <w:t>Slovenska strategija krepitve Evropskega raziskovalnega prostora 2016-2020</w:t>
      </w:r>
      <w:r w:rsidRPr="002E7C41">
        <w:rPr>
          <w:rFonts w:asciiTheme="majorHAnsi" w:hAnsiTheme="majorHAnsi" w:cs="Arial"/>
          <w:sz w:val="20"/>
          <w:szCs w:val="20"/>
        </w:rPr>
        <w:t>, ki predvideva niz ukrepov, z izvedbo katerih bi bil slovenski raziskovalni prostor še boljši in učinkovitejši, Slovenija pa s tem boljši partner v Evropskem raziskovalnem prostoru.</w:t>
      </w:r>
    </w:p>
    <w:p w14:paraId="7D7076BF"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p>
    <w:p w14:paraId="5E887D4A"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rPr>
        <w:t>Eden ključnih predvidenih ukrepov je vzpostavitev celostnega sistema financiranja RRI, ki temelji na komplementarnosti in sinergijah med nacionalnimi in evropskimi sredstvi za financiranje RRI, hkrati pa omogoča tudi sofinanciranje tistih slovenskih raziskovalcev v odličnih projektih, za katere na evropski ravni ni bilo razpoložljivih sredstev.</w:t>
      </w:r>
    </w:p>
    <w:p w14:paraId="353B5C1F"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p>
    <w:p w14:paraId="4149DBBE"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rPr>
        <w:t>Tako se v okviru instrumentov ARRS že izvaja komplementarna shema ERC (European Research Council), z letošnjim letom se uvaja t. i. Pečat odličnosti (Seal of Excellence) za projekte, ki so v okviru ukrepa Marie Skłodowska-Curie Actions – Individual Fellowships na ravni EU prejeli oceno 85 % in več, a niso prejeli sredstev za sofinanciranje. Kot že navedeno MIZŠ podpira sinergije z aktivnostmi Obzorja 2020 v okviru cilja »Spodbujanja odličnosti in povečevanja udeležbe« (Teaming).</w:t>
      </w:r>
    </w:p>
    <w:p w14:paraId="497FD0A1"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p>
    <w:p w14:paraId="47738AB4"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b/>
          <w:sz w:val="20"/>
          <w:szCs w:val="20"/>
        </w:rPr>
        <w:t>Znanost je eno od prioritetnih področij te vlade</w:t>
      </w:r>
      <w:r w:rsidRPr="002E7C41">
        <w:rPr>
          <w:rFonts w:asciiTheme="majorHAnsi" w:hAnsiTheme="majorHAnsi" w:cs="Arial"/>
          <w:sz w:val="20"/>
          <w:szCs w:val="20"/>
        </w:rPr>
        <w:t xml:space="preserve">, zato je Vlada RS področju znanosti marca 2018 namenila dodatnih 4,4 milijona evrov. Tik pred koncem leta 2017 je vlada zagotovila tudi dodatnih 4,5 milijona evrov sredstev, ki so bila vložena v raziskovalno dejavnost. V proračunu za letošnje leto je tako v primerjavi z letom 2017 za raziskovalno dejavnost predvidenih za približno </w:t>
      </w:r>
      <w:r w:rsidRPr="002E7C41">
        <w:rPr>
          <w:rFonts w:asciiTheme="majorHAnsi" w:hAnsiTheme="majorHAnsi" w:cs="Arial"/>
          <w:b/>
          <w:sz w:val="20"/>
          <w:szCs w:val="20"/>
        </w:rPr>
        <w:t>19 milijonov evrov več sredstev</w:t>
      </w:r>
      <w:r w:rsidRPr="002E7C41">
        <w:rPr>
          <w:rFonts w:asciiTheme="majorHAnsi" w:hAnsiTheme="majorHAnsi" w:cs="Arial"/>
          <w:sz w:val="20"/>
          <w:szCs w:val="20"/>
        </w:rPr>
        <w:t>.</w:t>
      </w:r>
    </w:p>
    <w:p w14:paraId="369CE98B"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p>
    <w:p w14:paraId="3CB83E48"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b/>
          <w:bCs/>
          <w:sz w:val="20"/>
          <w:szCs w:val="20"/>
        </w:rPr>
        <w:t xml:space="preserve">8. Nov zakon o raziskovalni in inovacijski dejavnosti </w:t>
      </w:r>
      <w:r w:rsidRPr="002E7C41">
        <w:rPr>
          <w:rFonts w:asciiTheme="majorHAnsi" w:hAnsiTheme="majorHAnsi" w:cs="Arial"/>
          <w:bCs/>
          <w:sz w:val="20"/>
          <w:szCs w:val="20"/>
        </w:rPr>
        <w:t>- n</w:t>
      </w:r>
      <w:r w:rsidRPr="002E7C41">
        <w:rPr>
          <w:rFonts w:asciiTheme="majorHAnsi" w:hAnsiTheme="majorHAnsi" w:cs="Arial"/>
          <w:sz w:val="20"/>
          <w:szCs w:val="20"/>
        </w:rPr>
        <w:t xml:space="preserve">ov zakon na področju raziskovalne dejavnosti je bil v pripravi, ampak je vlada RS zaradi odstopa njegov postopek sprejemanja ustavila. Enako velja za nov </w:t>
      </w:r>
      <w:r w:rsidRPr="002E7C41">
        <w:rPr>
          <w:rFonts w:asciiTheme="majorHAnsi" w:hAnsiTheme="majorHAnsi" w:cs="Arial"/>
          <w:b/>
          <w:sz w:val="20"/>
          <w:szCs w:val="20"/>
        </w:rPr>
        <w:t>Zakon o visokem šolstvu</w:t>
      </w:r>
      <w:r w:rsidRPr="002E7C41">
        <w:rPr>
          <w:rFonts w:asciiTheme="majorHAnsi" w:hAnsiTheme="majorHAnsi" w:cs="Arial"/>
          <w:sz w:val="20"/>
          <w:szCs w:val="20"/>
        </w:rPr>
        <w:t xml:space="preserve">. </w:t>
      </w:r>
    </w:p>
    <w:p w14:paraId="033A2042" w14:textId="77777777" w:rsidR="00627E13" w:rsidRPr="002E7C41" w:rsidRDefault="00627E13" w:rsidP="002E7C41">
      <w:pPr>
        <w:autoSpaceDE w:val="0"/>
        <w:autoSpaceDN w:val="0"/>
        <w:adjustRightInd w:val="0"/>
        <w:spacing w:after="0" w:line="240" w:lineRule="auto"/>
        <w:rPr>
          <w:rFonts w:asciiTheme="majorHAnsi" w:hAnsiTheme="majorHAnsi" w:cs="Arial"/>
          <w:sz w:val="20"/>
          <w:szCs w:val="20"/>
        </w:rPr>
      </w:pPr>
    </w:p>
    <w:p w14:paraId="67F43E1E" w14:textId="77777777" w:rsidR="00627E13" w:rsidRPr="002E7C41" w:rsidRDefault="00627E13" w:rsidP="002E7C41">
      <w:pPr>
        <w:spacing w:after="0" w:line="240" w:lineRule="auto"/>
        <w:rPr>
          <w:rFonts w:asciiTheme="majorHAnsi" w:eastAsia="Times New Roman" w:hAnsiTheme="majorHAnsi" w:cs="Arial"/>
          <w:b/>
          <w:sz w:val="20"/>
          <w:szCs w:val="20"/>
          <w:lang w:eastAsia="sl-SI"/>
        </w:rPr>
      </w:pPr>
      <w:r w:rsidRPr="002E7C41">
        <w:rPr>
          <w:rFonts w:asciiTheme="majorHAnsi" w:eastAsia="Times New Roman" w:hAnsiTheme="majorHAnsi" w:cs="Arial"/>
          <w:b/>
          <w:sz w:val="20"/>
          <w:szCs w:val="20"/>
          <w:lang w:eastAsia="sl-SI"/>
        </w:rPr>
        <w:t>Šport</w:t>
      </w:r>
    </w:p>
    <w:p w14:paraId="2000034F"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b/>
          <w:sz w:val="20"/>
          <w:szCs w:val="20"/>
          <w:lang w:eastAsia="sl-SI"/>
        </w:rPr>
      </w:pPr>
    </w:p>
    <w:p w14:paraId="3B8BA239"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bCs/>
          <w:sz w:val="20"/>
          <w:szCs w:val="20"/>
          <w:lang w:eastAsia="sl-SI"/>
        </w:rPr>
      </w:pPr>
      <w:r w:rsidRPr="002E7C41">
        <w:rPr>
          <w:rFonts w:asciiTheme="majorHAnsi" w:eastAsia="Times New Roman" w:hAnsiTheme="majorHAnsi" w:cs="Arial"/>
          <w:bCs/>
          <w:sz w:val="20"/>
          <w:szCs w:val="20"/>
          <w:lang w:eastAsia="sl-SI"/>
        </w:rPr>
        <w:t xml:space="preserve">Ministrstvo za izobraževanje znanost in šport je na področju športa, skladno s koalicijskim dogovorom, pripravilo in s široko športno strokovno javnostjo uskladilo </w:t>
      </w:r>
      <w:r w:rsidRPr="002E7C41">
        <w:rPr>
          <w:rFonts w:asciiTheme="majorHAnsi" w:eastAsia="Times New Roman" w:hAnsiTheme="majorHAnsi" w:cs="Arial"/>
          <w:b/>
          <w:bCs/>
          <w:sz w:val="20"/>
          <w:szCs w:val="20"/>
          <w:lang w:eastAsia="sl-SI"/>
        </w:rPr>
        <w:t>nov Zakon o športu</w:t>
      </w:r>
      <w:r w:rsidRPr="002E7C41">
        <w:rPr>
          <w:rFonts w:asciiTheme="majorHAnsi" w:eastAsia="Times New Roman" w:hAnsiTheme="majorHAnsi" w:cs="Arial"/>
          <w:bCs/>
          <w:sz w:val="20"/>
          <w:szCs w:val="20"/>
          <w:lang w:eastAsia="sl-SI"/>
        </w:rPr>
        <w:t xml:space="preserve">, ki je bil v DZ sprejet junija 2017. Po devetnajstih letih nov Zakon o športu postavlja nove, aktualnejše temelje za vsa področja javnega interesa v športu, za športne programe, za športne objekte in površine, za razvojne dejavnosti in organiziranost v športu, za športne prireditve in promocijo športa ter za družbeno in okoljsko odgovornost v športu. </w:t>
      </w:r>
    </w:p>
    <w:p w14:paraId="76DB4B35"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bCs/>
          <w:sz w:val="20"/>
          <w:szCs w:val="20"/>
          <w:lang w:eastAsia="sl-SI"/>
        </w:rPr>
      </w:pPr>
    </w:p>
    <w:p w14:paraId="55E11CAD"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bCs/>
          <w:sz w:val="20"/>
          <w:szCs w:val="20"/>
          <w:lang w:eastAsia="sl-SI"/>
        </w:rPr>
      </w:pPr>
      <w:r w:rsidRPr="002E7C41">
        <w:rPr>
          <w:rFonts w:asciiTheme="majorHAnsi" w:eastAsia="Times New Roman" w:hAnsiTheme="majorHAnsi" w:cs="Arial"/>
          <w:bCs/>
          <w:sz w:val="20"/>
          <w:szCs w:val="20"/>
          <w:lang w:eastAsia="sl-SI"/>
        </w:rPr>
        <w:t xml:space="preserve">Za analiziranje strategije razvoja športa v Sloveniji je Ministrstvo za izobraževanje znanost in šport </w:t>
      </w:r>
      <w:r w:rsidRPr="002E7C41">
        <w:rPr>
          <w:rFonts w:asciiTheme="majorHAnsi" w:eastAsia="Times New Roman" w:hAnsiTheme="majorHAnsi" w:cs="Arial"/>
          <w:b/>
          <w:bCs/>
          <w:sz w:val="20"/>
          <w:szCs w:val="20"/>
          <w:lang w:eastAsia="sl-SI"/>
        </w:rPr>
        <w:t>vzpostavilo informacijsko okolje za spremljanje izvajanja javnega interesa v športu oz. spremljanje izvajanja Nacionalnega programa športa v RS.</w:t>
      </w:r>
      <w:r w:rsidRPr="002E7C41">
        <w:rPr>
          <w:rFonts w:asciiTheme="majorHAnsi" w:eastAsia="Times New Roman" w:hAnsiTheme="majorHAnsi" w:cs="Arial"/>
          <w:bCs/>
          <w:sz w:val="20"/>
          <w:szCs w:val="20"/>
          <w:lang w:eastAsia="sl-SI"/>
        </w:rPr>
        <w:t xml:space="preserve"> Zbrane podatke vseh javnih financerjev slovenskega športa (državni proračun, proračuni lokalnih skupnosti ter javna sredstva Fundacije za šport) za obdobje zadnjih treh let je ministrstvo letos predstavilo strokovni javnosti, Strokovnemu svetu RS za šport.</w:t>
      </w:r>
    </w:p>
    <w:p w14:paraId="3815EC65"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bCs/>
          <w:sz w:val="20"/>
          <w:szCs w:val="20"/>
          <w:lang w:eastAsia="sl-SI"/>
        </w:rPr>
      </w:pPr>
    </w:p>
    <w:p w14:paraId="3C1AA679" w14:textId="77777777" w:rsidR="00627E13" w:rsidRPr="002E7C41" w:rsidRDefault="00627E13" w:rsidP="002E7C41">
      <w:pPr>
        <w:spacing w:after="0" w:line="240" w:lineRule="auto"/>
        <w:rPr>
          <w:rFonts w:asciiTheme="majorHAnsi" w:eastAsia="Times New Roman" w:hAnsiTheme="majorHAnsi" w:cs="Arial"/>
          <w:b/>
          <w:sz w:val="20"/>
          <w:szCs w:val="20"/>
          <w:lang w:eastAsia="sl-SI"/>
        </w:rPr>
      </w:pPr>
      <w:r w:rsidRPr="002E7C41">
        <w:rPr>
          <w:rFonts w:asciiTheme="majorHAnsi" w:eastAsia="Times New Roman" w:hAnsiTheme="majorHAnsi" w:cs="Arial"/>
          <w:bCs/>
          <w:sz w:val="20"/>
          <w:szCs w:val="20"/>
          <w:lang w:eastAsia="sl-SI"/>
        </w:rPr>
        <w:t xml:space="preserve">Z namenom preprečevanja zlorab v športu in institucionalne zaščite pravic športnikov in športnih delavcev je v Sloveniji prvič organizirano </w:t>
      </w:r>
      <w:r w:rsidRPr="002E7C41">
        <w:rPr>
          <w:rFonts w:asciiTheme="majorHAnsi" w:eastAsia="Times New Roman" w:hAnsiTheme="majorHAnsi" w:cs="Arial"/>
          <w:b/>
          <w:bCs/>
          <w:sz w:val="20"/>
          <w:szCs w:val="20"/>
          <w:lang w:eastAsia="sl-SI"/>
        </w:rPr>
        <w:t>delovanje varuha športnikovih pravic.</w:t>
      </w:r>
    </w:p>
    <w:p w14:paraId="65714A3E" w14:textId="77777777" w:rsidR="00627E13" w:rsidRPr="002E7C41" w:rsidRDefault="00627E13" w:rsidP="002E7C41">
      <w:pPr>
        <w:spacing w:after="0" w:line="240" w:lineRule="auto"/>
        <w:rPr>
          <w:rFonts w:asciiTheme="majorHAnsi" w:hAnsiTheme="majorHAnsi" w:cs="Arial"/>
          <w:b/>
          <w:sz w:val="20"/>
          <w:szCs w:val="20"/>
        </w:rPr>
      </w:pPr>
    </w:p>
    <w:p w14:paraId="463A2801" w14:textId="77777777" w:rsidR="00627E13" w:rsidRPr="002E7C41" w:rsidRDefault="00627E13" w:rsidP="002E7C41">
      <w:pPr>
        <w:spacing w:after="0" w:line="240" w:lineRule="auto"/>
        <w:rPr>
          <w:rFonts w:asciiTheme="majorHAnsi" w:hAnsiTheme="majorHAnsi" w:cs="Arial"/>
          <w:b/>
          <w:sz w:val="20"/>
          <w:szCs w:val="20"/>
        </w:rPr>
      </w:pPr>
      <w:r w:rsidRPr="002E7C41">
        <w:rPr>
          <w:rFonts w:asciiTheme="majorHAnsi" w:hAnsiTheme="majorHAnsi" w:cs="Arial"/>
          <w:b/>
          <w:sz w:val="20"/>
          <w:szCs w:val="20"/>
        </w:rPr>
        <w:t>Uresničevanje projekta VEM za mlade</w:t>
      </w:r>
    </w:p>
    <w:p w14:paraId="401D9564" w14:textId="77777777" w:rsidR="00627E13" w:rsidRPr="002E7C41" w:rsidRDefault="00627E13" w:rsidP="002E7C41">
      <w:pPr>
        <w:spacing w:after="0" w:line="240" w:lineRule="auto"/>
        <w:rPr>
          <w:rFonts w:asciiTheme="majorHAnsi" w:hAnsiTheme="majorHAnsi" w:cs="Arial"/>
          <w:b/>
          <w:sz w:val="20"/>
          <w:szCs w:val="20"/>
        </w:rPr>
      </w:pPr>
    </w:p>
    <w:p w14:paraId="49F8EDCD" w14:textId="77777777" w:rsidR="00627E13" w:rsidRPr="002E7C41" w:rsidRDefault="00627E13" w:rsidP="002E7C41">
      <w:pPr>
        <w:autoSpaceDE w:val="0"/>
        <w:autoSpaceDN w:val="0"/>
        <w:adjustRightInd w:val="0"/>
        <w:spacing w:after="0" w:line="240" w:lineRule="auto"/>
        <w:rPr>
          <w:rFonts w:asciiTheme="majorHAnsi" w:eastAsia="Times New Roman" w:hAnsiTheme="majorHAnsi" w:cs="Arial"/>
          <w:iCs/>
          <w:sz w:val="20"/>
          <w:szCs w:val="20"/>
          <w:lang w:eastAsia="sl-SI"/>
        </w:rPr>
      </w:pPr>
      <w:r w:rsidRPr="002E7C41">
        <w:rPr>
          <w:rFonts w:asciiTheme="majorHAnsi" w:eastAsia="Times New Roman" w:hAnsiTheme="majorHAnsi" w:cs="Arial"/>
          <w:b/>
          <w:iCs/>
          <w:sz w:val="20"/>
          <w:szCs w:val="20"/>
          <w:lang w:eastAsia="sl-SI"/>
        </w:rPr>
        <w:t>Projekt VEM za mlade</w:t>
      </w:r>
      <w:r w:rsidRPr="002E7C41">
        <w:rPr>
          <w:rFonts w:asciiTheme="majorHAnsi" w:eastAsia="Times New Roman" w:hAnsiTheme="majorHAnsi" w:cs="Arial"/>
          <w:iCs/>
          <w:sz w:val="20"/>
          <w:szCs w:val="20"/>
          <w:lang w:eastAsia="sl-SI"/>
        </w:rPr>
        <w:t xml:space="preserve"> je bil po analizi potreb zastavljen širše kot ga je predvidela koalicijska pogodba. V okviru tega projekta se izvajajo različne aktivnosti za  vzpostavitev spletne informacijske točke. Slednja bo mladim nudila oz že nudi številne informacije, ki odgovarjajo na posamezne življenjske situacije mladih. V projektu so bila doslej identificirana ključna področja, na katerih je mladim potrebno ponuditi bolj strukturirane informacije, ki so jim sicer že na voljo preko sistema e-Uprave. </w:t>
      </w:r>
    </w:p>
    <w:p w14:paraId="6DC7AE75" w14:textId="77777777" w:rsidR="00627E13" w:rsidRPr="002E7C41" w:rsidRDefault="00627E13" w:rsidP="002E7C41">
      <w:pPr>
        <w:spacing w:after="0" w:line="240" w:lineRule="auto"/>
        <w:rPr>
          <w:rFonts w:asciiTheme="majorHAnsi" w:eastAsia="Times New Roman" w:hAnsiTheme="majorHAnsi" w:cs="Arial"/>
          <w:iCs/>
          <w:sz w:val="20"/>
          <w:szCs w:val="20"/>
          <w:lang w:eastAsia="sl-SI"/>
        </w:rPr>
      </w:pPr>
    </w:p>
    <w:p w14:paraId="207CA84E" w14:textId="77777777" w:rsidR="00627E13" w:rsidRPr="002E7C41" w:rsidRDefault="00627E13" w:rsidP="002E7C41">
      <w:pPr>
        <w:spacing w:after="0" w:line="240" w:lineRule="auto"/>
        <w:rPr>
          <w:rFonts w:asciiTheme="majorHAnsi" w:eastAsia="Times New Roman" w:hAnsiTheme="majorHAnsi" w:cs="Arial"/>
          <w:iCs/>
          <w:sz w:val="20"/>
          <w:szCs w:val="20"/>
          <w:lang w:eastAsia="sl-SI"/>
        </w:rPr>
      </w:pPr>
      <w:r w:rsidRPr="002E7C41">
        <w:rPr>
          <w:rFonts w:asciiTheme="majorHAnsi" w:eastAsia="Times New Roman" w:hAnsiTheme="majorHAnsi" w:cs="Arial"/>
          <w:iCs/>
          <w:sz w:val="20"/>
          <w:szCs w:val="20"/>
          <w:lang w:eastAsia="sl-SI"/>
        </w:rPr>
        <w:lastRenderedPageBreak/>
        <w:t xml:space="preserve">Na voljo so jim že podrobne informacije o postopkih v zvezi s prvo zaposlitvijo, podjetništvom, študentskim delom, subvencioniranim prevozom, mladinskimi organizacijami ipd., v nadaljevanju pa bomo dodali še informacije o vseh štipendijah, ki jih lahko pridobijo mladi, raziskovalni dejavnosti ter statusu mladega kmeta in s tem povezanimi aktivnostmi. Naslednji korak v projektu je vzpostavitev točke, kjer bodo vse te informacije povezane in mladim dostopne na enem mestu. </w:t>
      </w:r>
    </w:p>
    <w:p w14:paraId="69517E18" w14:textId="77777777" w:rsidR="00627E13" w:rsidRPr="002E7C41" w:rsidRDefault="00627E13" w:rsidP="002E7C41">
      <w:pPr>
        <w:spacing w:after="0" w:line="240" w:lineRule="auto"/>
        <w:rPr>
          <w:rFonts w:asciiTheme="majorHAnsi" w:hAnsiTheme="majorHAnsi"/>
          <w:sz w:val="20"/>
          <w:szCs w:val="20"/>
        </w:rPr>
      </w:pPr>
    </w:p>
    <w:p w14:paraId="765F3CAD" w14:textId="77777777" w:rsidR="00482CD0" w:rsidRPr="002E7C41" w:rsidRDefault="00482CD0" w:rsidP="002E7C41">
      <w:pPr>
        <w:spacing w:after="0" w:line="240" w:lineRule="auto"/>
        <w:rPr>
          <w:rFonts w:asciiTheme="majorHAnsi" w:hAnsiTheme="majorHAnsi"/>
          <w:sz w:val="20"/>
          <w:szCs w:val="20"/>
        </w:rPr>
      </w:pPr>
      <w:r w:rsidRPr="002E7C41">
        <w:rPr>
          <w:rFonts w:asciiTheme="majorHAnsi" w:hAnsiTheme="majorHAnsi"/>
          <w:sz w:val="20"/>
          <w:szCs w:val="20"/>
        </w:rPr>
        <w:t xml:space="preserve">NEREALIZIRANO: </w:t>
      </w:r>
      <w:r w:rsidRPr="002E7C41">
        <w:rPr>
          <w:rFonts w:asciiTheme="majorHAnsi" w:hAnsiTheme="majorHAnsi" w:cs="Arial"/>
          <w:sz w:val="20"/>
          <w:szCs w:val="20"/>
        </w:rPr>
        <w:t>Na Ministrstvu za izobraževanje, znanost in šport smo pripravili in z deležniki uskladili Zakon o znanstveno-raziskovalni dejavnosti ter novelo Zakona o visokem šolstvu, vendar ju zaradi odstopa vlade ni bilo mogoče poslati v nadaljnjo proceduro.</w:t>
      </w:r>
    </w:p>
    <w:p w14:paraId="3EA7B082" w14:textId="3976C54E" w:rsidR="0028298F" w:rsidRDefault="0028298F" w:rsidP="002E7C41">
      <w:pPr>
        <w:spacing w:after="0" w:line="240" w:lineRule="auto"/>
        <w:rPr>
          <w:rFonts w:asciiTheme="majorHAnsi" w:hAnsiTheme="majorHAnsi"/>
          <w:sz w:val="20"/>
          <w:szCs w:val="20"/>
        </w:rPr>
      </w:pPr>
    </w:p>
    <w:p w14:paraId="1C7C01DA" w14:textId="77777777" w:rsidR="002E7C41" w:rsidRPr="002E7C41" w:rsidRDefault="002E7C41" w:rsidP="002E7C41">
      <w:pPr>
        <w:spacing w:after="0" w:line="240" w:lineRule="auto"/>
        <w:rPr>
          <w:rFonts w:asciiTheme="majorHAnsi" w:hAnsiTheme="majorHAnsi"/>
          <w:sz w:val="20"/>
          <w:szCs w:val="20"/>
        </w:rPr>
      </w:pPr>
    </w:p>
    <w:p w14:paraId="422B4836" w14:textId="77777777" w:rsidR="001C0D28" w:rsidRPr="002E7C41" w:rsidRDefault="0028298F" w:rsidP="002E7C41">
      <w:pPr>
        <w:spacing w:after="0" w:line="240" w:lineRule="auto"/>
        <w:rPr>
          <w:rFonts w:asciiTheme="majorHAnsi" w:hAnsiTheme="majorHAnsi"/>
          <w:b/>
          <w:color w:val="7030A0"/>
          <w:sz w:val="20"/>
          <w:szCs w:val="20"/>
        </w:rPr>
      </w:pPr>
      <w:r w:rsidRPr="002E7C41">
        <w:rPr>
          <w:rFonts w:asciiTheme="majorHAnsi" w:hAnsiTheme="majorHAnsi"/>
          <w:b/>
          <w:color w:val="7030A0"/>
          <w:sz w:val="20"/>
          <w:szCs w:val="20"/>
        </w:rPr>
        <w:t>Ministrstvo za zdravje</w:t>
      </w:r>
    </w:p>
    <w:p w14:paraId="117E296B" w14:textId="77777777" w:rsidR="0028298F" w:rsidRPr="002E7C41" w:rsidRDefault="0028298F" w:rsidP="002E7C41">
      <w:pPr>
        <w:autoSpaceDE w:val="0"/>
        <w:autoSpaceDN w:val="0"/>
        <w:adjustRightInd w:val="0"/>
        <w:spacing w:after="0" w:line="240" w:lineRule="auto"/>
        <w:rPr>
          <w:rFonts w:asciiTheme="majorHAnsi" w:hAnsiTheme="majorHAnsi" w:cs="Helv"/>
          <w:color w:val="000000"/>
          <w:sz w:val="20"/>
          <w:szCs w:val="20"/>
        </w:rPr>
      </w:pPr>
    </w:p>
    <w:p w14:paraId="3DF9E72A" w14:textId="7ED65293" w:rsidR="008452A4" w:rsidRPr="002E7C41" w:rsidRDefault="00AC7247" w:rsidP="002E7C41">
      <w:pPr>
        <w:spacing w:after="0" w:line="240" w:lineRule="auto"/>
        <w:rPr>
          <w:rFonts w:asciiTheme="majorHAnsi" w:hAnsiTheme="majorHAnsi"/>
          <w:b/>
          <w:bCs/>
          <w:color w:val="7030A0"/>
          <w:sz w:val="20"/>
          <w:szCs w:val="20"/>
        </w:rPr>
      </w:pPr>
      <w:r w:rsidRPr="002E7C41">
        <w:rPr>
          <w:rFonts w:asciiTheme="majorHAnsi" w:hAnsiTheme="majorHAnsi" w:cs="Arial"/>
          <w:sz w:val="20"/>
          <w:szCs w:val="20"/>
        </w:rPr>
        <w:t>Ministrstvo za zdravje je pod vodstvo Milojke Kolar Celarc pripravilo številne zakonodajne ukrepe, ki so ohranili in okrepili javno zdravstvo. V nadaljevanju predstavljamo ukrepe, ki so sledili koalicijski pogodbi, in sicer</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sz w:val="20"/>
          <w:szCs w:val="20"/>
        </w:rPr>
        <w:br/>
      </w:r>
      <w:r w:rsidRPr="002E7C41">
        <w:rPr>
          <w:rFonts w:asciiTheme="majorHAnsi" w:hAnsiTheme="majorHAnsi" w:cs="Arial"/>
          <w:sz w:val="20"/>
          <w:szCs w:val="20"/>
        </w:rPr>
        <w:t>Državni zbor RS (DZ)  je 15. 12. 2016 sprejel nov sistemski  Zakon o lekarniški dejavnosti, ki prinaša sledeče:</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b/>
          <w:bCs/>
          <w:sz w:val="20"/>
          <w:szCs w:val="20"/>
          <w:u w:val="single"/>
        </w:rPr>
        <w:t>• Lekarniška dejavnost Sloveniji ostaja regulirana</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sz w:val="20"/>
          <w:szCs w:val="20"/>
        </w:rPr>
        <w:t>(lekarniška dejavnost je javna zdravstvena služba splošnega pomena).</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b/>
          <w:bCs/>
          <w:sz w:val="20"/>
          <w:szCs w:val="20"/>
          <w:u w:val="single"/>
        </w:rPr>
        <w:t>• Prepoved vertikalnih povezav</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sz w:val="20"/>
          <w:szCs w:val="20"/>
        </w:rPr>
        <w:t xml:space="preserve">(to je prepoved lastniške povezave med grosistom in maloprodajo). </w:t>
      </w:r>
      <w:r w:rsidRPr="002E7C41">
        <w:rPr>
          <w:rFonts w:asciiTheme="majorHAnsi" w:hAnsiTheme="majorHAnsi"/>
          <w:sz w:val="20"/>
          <w:szCs w:val="20"/>
        </w:rPr>
        <w:br/>
      </w:r>
      <w:r w:rsidRPr="002E7C41">
        <w:rPr>
          <w:rFonts w:asciiTheme="majorHAnsi" w:hAnsiTheme="majorHAnsi" w:cs="Arial"/>
          <w:b/>
          <w:bCs/>
          <w:sz w:val="20"/>
          <w:szCs w:val="20"/>
          <w:u w:val="single"/>
        </w:rPr>
        <w:t xml:space="preserve">• Brezšivna skrb </w:t>
      </w:r>
      <w:r w:rsidRPr="002E7C41">
        <w:rPr>
          <w:rFonts w:asciiTheme="majorHAnsi" w:hAnsiTheme="majorHAnsi"/>
          <w:sz w:val="20"/>
          <w:szCs w:val="20"/>
        </w:rPr>
        <w:br/>
      </w:r>
      <w:r w:rsidRPr="002E7C41">
        <w:rPr>
          <w:rFonts w:asciiTheme="majorHAnsi" w:hAnsiTheme="majorHAnsi" w:cs="Arial"/>
          <w:sz w:val="20"/>
          <w:szCs w:val="20"/>
        </w:rPr>
        <w:t xml:space="preserve">(pacient dobi v bolnišnici zdravila in mu do naslednjega obiska ni treba v lekarno po zdravila). </w:t>
      </w:r>
      <w:r w:rsidRPr="002E7C41">
        <w:rPr>
          <w:rFonts w:asciiTheme="majorHAnsi" w:hAnsiTheme="majorHAnsi"/>
          <w:sz w:val="20"/>
          <w:szCs w:val="20"/>
        </w:rPr>
        <w:br/>
      </w:r>
      <w:r w:rsidRPr="002E7C41">
        <w:rPr>
          <w:rFonts w:asciiTheme="majorHAnsi" w:hAnsiTheme="majorHAnsi" w:cs="Arial"/>
          <w:b/>
          <w:bCs/>
          <w:sz w:val="20"/>
          <w:szCs w:val="20"/>
          <w:u w:val="single"/>
        </w:rPr>
        <w:t>• Klinična farmacija</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sz w:val="20"/>
          <w:szCs w:val="20"/>
        </w:rPr>
        <w:t>(skrbi, da bolnik ne prejema nepotrebnih zdravil in da se zdravila v bolnišnicah predpisujejo racionalno).</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sz w:val="20"/>
          <w:szCs w:val="20"/>
        </w:rPr>
        <w:br/>
      </w:r>
      <w:r w:rsidRPr="002E7C41">
        <w:rPr>
          <w:rFonts w:asciiTheme="majorHAnsi" w:hAnsiTheme="majorHAnsi" w:cs="Arial"/>
          <w:sz w:val="20"/>
          <w:szCs w:val="20"/>
        </w:rPr>
        <w:t>Z novelo Zakona o zdravniški službi, ki jo je DZ sprejel junija 2017, sledimo usmeritvam Resolucije o nacionalnem planu zdravstvenega varstva 2016–2025 »Skupaj za družbo zdravja«.  Najpomembnejše novosti so:</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b/>
          <w:bCs/>
          <w:sz w:val="20"/>
          <w:szCs w:val="20"/>
          <w:u w:val="single"/>
        </w:rPr>
        <w:t xml:space="preserve">• Financiranje specializacij se prenaša na proračun RS </w:t>
      </w:r>
      <w:r w:rsidRPr="002E7C41">
        <w:rPr>
          <w:rFonts w:asciiTheme="majorHAnsi" w:hAnsiTheme="majorHAnsi"/>
          <w:sz w:val="20"/>
          <w:szCs w:val="20"/>
        </w:rPr>
        <w:br/>
      </w:r>
      <w:r w:rsidRPr="002E7C41">
        <w:rPr>
          <w:rFonts w:asciiTheme="majorHAnsi" w:hAnsiTheme="majorHAnsi" w:cs="Arial"/>
          <w:sz w:val="20"/>
          <w:szCs w:val="20"/>
        </w:rPr>
        <w:t>(financiranje pripravništva vseh zdravstvenih delavcev in sodelavcev ter specializacij zdravnikov in doktorjev dentalne medicine se iz sredstev obveznega zdravstvenega zavarovanja prenaša na proračun RS. Zato ostane več denarja za zdravstvene storitve v zdravstveni blagajni).</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b/>
          <w:bCs/>
          <w:sz w:val="20"/>
          <w:szCs w:val="20"/>
          <w:u w:val="single"/>
        </w:rPr>
        <w:t xml:space="preserve">• Sistemsko načrtovanje kadrov prevzema MZ </w:t>
      </w:r>
      <w:r w:rsidRPr="002E7C41">
        <w:rPr>
          <w:rFonts w:asciiTheme="majorHAnsi" w:hAnsiTheme="majorHAnsi"/>
          <w:sz w:val="20"/>
          <w:szCs w:val="20"/>
        </w:rPr>
        <w:br/>
      </w:r>
      <w:r w:rsidRPr="002E7C41">
        <w:rPr>
          <w:rFonts w:asciiTheme="majorHAnsi" w:hAnsiTheme="majorHAnsi" w:cs="Arial"/>
          <w:sz w:val="20"/>
          <w:szCs w:val="20"/>
        </w:rPr>
        <w:t>(MZ  število zdravnikov in doktorjev dentalne medicine načrtuje za celotno državo in za posamezne izvajalce zdravstvene dejavnosti. MZ bo pri načrtovanju upoštevalo dostopnost in potrebe prebivalstva).</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b/>
          <w:bCs/>
          <w:sz w:val="20"/>
          <w:szCs w:val="20"/>
          <w:u w:val="single"/>
        </w:rPr>
        <w:t>• Uvedba sekundariata – enoletno usposabljanje</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sz w:val="20"/>
          <w:szCs w:val="20"/>
        </w:rPr>
        <w:t xml:space="preserve">(mladi zdravniki bodo po končanem pripravništvu in opravljenem strokovnem izpitu lahko ostali zaposleni kot sekundariji, do pridobitve željene specializacije.  Zato npr. letos 150 mladih zdravnikov dela, sicer pa bi bili na Zavodu za zaposlovanje prijavljeni kot brezposelni). </w:t>
      </w:r>
      <w:r w:rsidRPr="002E7C41">
        <w:rPr>
          <w:rFonts w:asciiTheme="majorHAnsi" w:hAnsiTheme="majorHAnsi"/>
          <w:sz w:val="20"/>
          <w:szCs w:val="20"/>
        </w:rPr>
        <w:br/>
      </w:r>
      <w:r w:rsidRPr="002E7C41">
        <w:rPr>
          <w:rFonts w:asciiTheme="majorHAnsi" w:hAnsiTheme="majorHAnsi" w:cs="Arial"/>
          <w:b/>
          <w:bCs/>
          <w:sz w:val="20"/>
          <w:szCs w:val="20"/>
          <w:u w:val="single"/>
        </w:rPr>
        <w:t xml:space="preserve">• Specializant lahko opredeljuje paciente </w:t>
      </w:r>
      <w:r w:rsidRPr="002E7C41">
        <w:rPr>
          <w:rFonts w:asciiTheme="majorHAnsi" w:hAnsiTheme="majorHAnsi"/>
          <w:sz w:val="20"/>
          <w:szCs w:val="20"/>
        </w:rPr>
        <w:br/>
      </w:r>
      <w:r w:rsidRPr="002E7C41">
        <w:rPr>
          <w:rFonts w:asciiTheme="majorHAnsi" w:hAnsiTheme="majorHAnsi" w:cs="Arial"/>
          <w:sz w:val="20"/>
          <w:szCs w:val="20"/>
        </w:rPr>
        <w:t>(specializanti družinske medicine, pediatrije ter ginekologije in porodništva, ki opravljajo četrto leto specializacije, lahko pod nadzorom mentorja, opravljajo delo izbranega osebnega zdravnika. S tem v sistem, v katerem primanjkuje zdravnikov, vpeljujemo nove zdravnike, sedanje razbremenjujemo in skrajšujemo čakalne dobe).</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sz w:val="20"/>
          <w:szCs w:val="20"/>
        </w:rPr>
        <w:lastRenderedPageBreak/>
        <w:br/>
      </w:r>
      <w:r w:rsidRPr="002E7C41">
        <w:rPr>
          <w:rFonts w:asciiTheme="majorHAnsi" w:hAnsiTheme="majorHAnsi" w:cs="Arial"/>
          <w:sz w:val="20"/>
          <w:szCs w:val="20"/>
        </w:rPr>
        <w:t xml:space="preserve">Državni zbor je 10. 7. 2018 sprejel </w:t>
      </w:r>
      <w:r w:rsidRPr="002E7C41">
        <w:rPr>
          <w:rFonts w:asciiTheme="majorHAnsi" w:hAnsiTheme="majorHAnsi" w:cs="Arial"/>
          <w:b/>
          <w:bCs/>
          <w:sz w:val="20"/>
          <w:szCs w:val="20"/>
        </w:rPr>
        <w:t>Spremembo Zakona o zdravniški službi</w:t>
      </w:r>
      <w:r w:rsidRPr="002E7C41">
        <w:rPr>
          <w:rFonts w:asciiTheme="majorHAnsi" w:hAnsiTheme="majorHAnsi" w:cs="Arial"/>
          <w:sz w:val="20"/>
          <w:szCs w:val="20"/>
        </w:rPr>
        <w:t xml:space="preserve">. Sprememba zakona prinaša naslednje novosti: </w:t>
      </w:r>
      <w:r w:rsidRPr="002E7C41">
        <w:rPr>
          <w:rFonts w:asciiTheme="majorHAnsi" w:hAnsiTheme="majorHAnsi"/>
          <w:sz w:val="20"/>
          <w:szCs w:val="20"/>
        </w:rPr>
        <w:br/>
      </w:r>
      <w:r w:rsidRPr="002E7C41">
        <w:rPr>
          <w:rFonts w:asciiTheme="majorHAnsi" w:hAnsiTheme="majorHAnsi" w:cs="Arial"/>
          <w:b/>
          <w:bCs/>
          <w:sz w:val="20"/>
          <w:szCs w:val="20"/>
          <w:u w:val="single"/>
        </w:rPr>
        <w:t xml:space="preserve">• Poenostavljamo pogoje za opravljanje zdravstvenih storitev zdravnikov specialistov, ki prihajajo iz držav EU in držav, ki niso članice EU </w:t>
      </w:r>
      <w:r w:rsidRPr="002E7C41">
        <w:rPr>
          <w:rFonts w:asciiTheme="majorHAnsi" w:hAnsiTheme="majorHAnsi"/>
          <w:sz w:val="20"/>
          <w:szCs w:val="20"/>
        </w:rPr>
        <w:br/>
      </w:r>
      <w:r w:rsidRPr="002E7C41">
        <w:rPr>
          <w:rFonts w:asciiTheme="majorHAnsi" w:hAnsiTheme="majorHAnsi" w:cs="Arial"/>
          <w:sz w:val="20"/>
          <w:szCs w:val="20"/>
        </w:rPr>
        <w:t>(minister za zdravje bo lahko v izjemnih primerih izdal odločbo s katero bodo lahko zdravniki specialisti, ki imajo pridobljeno poklicno kvalifikacijo v tretji državi in imajo posebno strokovno znanje, opravljali zdravstvene storitve v Sloveniji. Zdravnik specialist bo lahko zdravstvene storitve v Sloveniji opravljal največ 12 mesecev).</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sz w:val="20"/>
          <w:szCs w:val="20"/>
        </w:rPr>
        <w:br/>
      </w:r>
      <w:r w:rsidRPr="002E7C41">
        <w:rPr>
          <w:rFonts w:asciiTheme="majorHAnsi" w:hAnsiTheme="majorHAnsi" w:cs="Arial"/>
          <w:sz w:val="20"/>
          <w:szCs w:val="20"/>
        </w:rPr>
        <w:t>Novela Zakona o zdravstveni dejavnosti, ki jo je DZ sprejel 19. 9. 2017, pomembno prispeva k ohranitvi socialne države. Najpomembnejše novosti novele so:</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b/>
          <w:bCs/>
          <w:sz w:val="20"/>
          <w:szCs w:val="20"/>
          <w:u w:val="single"/>
        </w:rPr>
        <w:t xml:space="preserve">• Ureja podeljevanje koncesij </w:t>
      </w:r>
      <w:r w:rsidRPr="002E7C41">
        <w:rPr>
          <w:rFonts w:asciiTheme="majorHAnsi" w:hAnsiTheme="majorHAnsi"/>
          <w:sz w:val="20"/>
          <w:szCs w:val="20"/>
        </w:rPr>
        <w:br/>
      </w:r>
      <w:r w:rsidRPr="002E7C41">
        <w:rPr>
          <w:rFonts w:asciiTheme="majorHAnsi" w:hAnsiTheme="majorHAnsi" w:cs="Arial"/>
          <w:sz w:val="20"/>
          <w:szCs w:val="20"/>
        </w:rPr>
        <w:t>(natančno je določeno, kdaj se lahko podelijo koncesije. Po novem podelitev koncesije ne bo odvisna od morebitne želje zasebnega zdravnika ampak od potreb ljudi. Koncesije se podeljujejo z javnim razpisom).</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b/>
          <w:bCs/>
          <w:sz w:val="20"/>
          <w:szCs w:val="20"/>
          <w:u w:val="single"/>
        </w:rPr>
        <w:t xml:space="preserve">• Ureja popoldansko delo zdravnikov </w:t>
      </w:r>
      <w:r w:rsidRPr="002E7C41">
        <w:rPr>
          <w:rFonts w:asciiTheme="majorHAnsi" w:hAnsiTheme="majorHAnsi"/>
          <w:sz w:val="20"/>
          <w:szCs w:val="20"/>
        </w:rPr>
        <w:br/>
      </w:r>
      <w:r w:rsidRPr="002E7C41">
        <w:rPr>
          <w:rFonts w:asciiTheme="majorHAnsi" w:hAnsiTheme="majorHAnsi" w:cs="Arial"/>
          <w:sz w:val="20"/>
          <w:szCs w:val="20"/>
        </w:rPr>
        <w:t>(ureja pogoje, pod katerimi lahko zdravstveni delavci, ki so zaposleni v javnih zdravstvenih zavodih, opravljajo zdravstvene storitve v drugih javnih zavodih in pri zasebnikih);</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b/>
          <w:bCs/>
          <w:sz w:val="20"/>
          <w:szCs w:val="20"/>
          <w:u w:val="single"/>
        </w:rPr>
        <w:t>• Ureja status srednjih medicinskih sester, ki opravljajo naloge diplomiranih</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sz w:val="20"/>
          <w:szCs w:val="20"/>
        </w:rPr>
        <w:t> (po 13 letih smo uredili ta eksces in sedaj zakon izenačuje njihov status);</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b/>
          <w:bCs/>
          <w:sz w:val="20"/>
          <w:szCs w:val="20"/>
          <w:u w:val="single"/>
        </w:rPr>
        <w:t xml:space="preserve">• Ureja oglaševanje zdravstvene dejavnosti </w:t>
      </w:r>
      <w:r w:rsidRPr="002E7C41">
        <w:rPr>
          <w:rFonts w:asciiTheme="majorHAnsi" w:hAnsiTheme="majorHAnsi"/>
          <w:sz w:val="20"/>
          <w:szCs w:val="20"/>
        </w:rPr>
        <w:br/>
      </w:r>
      <w:r w:rsidRPr="002E7C41">
        <w:rPr>
          <w:rFonts w:asciiTheme="majorHAnsi" w:hAnsiTheme="majorHAnsi" w:cs="Arial"/>
          <w:sz w:val="20"/>
          <w:szCs w:val="20"/>
        </w:rPr>
        <w:t>(ureja kakšne oblike oglaševanja zdravstvene dejavnosti in zdravstvenih storitev so v Republiki Sloveniji dovoljene – prepoved zavajajočega oglaševanja).</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sz w:val="20"/>
          <w:szCs w:val="20"/>
        </w:rPr>
        <w:br/>
      </w:r>
      <w:r w:rsidRPr="002E7C41">
        <w:rPr>
          <w:rFonts w:asciiTheme="majorHAnsi" w:hAnsiTheme="majorHAnsi" w:cs="Arial"/>
          <w:sz w:val="20"/>
          <w:szCs w:val="20"/>
        </w:rPr>
        <w:t>Novela Zakona o pacientovih pravicah je bila v DZ  sprejeta septembra 2017. Najpomembnejše novosti novele so:</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b/>
          <w:bCs/>
          <w:sz w:val="20"/>
          <w:szCs w:val="20"/>
          <w:u w:val="single"/>
        </w:rPr>
        <w:t xml:space="preserve">• Ureja upravljanje čakalnih seznamov </w:t>
      </w:r>
      <w:r w:rsidRPr="002E7C41">
        <w:rPr>
          <w:rFonts w:asciiTheme="majorHAnsi" w:hAnsiTheme="majorHAnsi"/>
          <w:sz w:val="20"/>
          <w:szCs w:val="20"/>
        </w:rPr>
        <w:br/>
      </w:r>
      <w:r w:rsidRPr="002E7C41">
        <w:rPr>
          <w:rFonts w:asciiTheme="majorHAnsi" w:hAnsiTheme="majorHAnsi" w:cs="Arial"/>
          <w:b/>
          <w:bCs/>
          <w:sz w:val="20"/>
          <w:szCs w:val="20"/>
          <w:u w:val="single"/>
        </w:rPr>
        <w:t xml:space="preserve">• Uvaja novo stopnjo nujnosti – ZELO HITRO </w:t>
      </w:r>
      <w:r w:rsidRPr="002E7C41">
        <w:rPr>
          <w:rFonts w:asciiTheme="majorHAnsi" w:hAnsiTheme="majorHAnsi"/>
          <w:sz w:val="20"/>
          <w:szCs w:val="20"/>
        </w:rPr>
        <w:br/>
      </w:r>
      <w:r w:rsidRPr="002E7C41">
        <w:rPr>
          <w:rFonts w:asciiTheme="majorHAnsi" w:hAnsiTheme="majorHAnsi" w:cs="Arial"/>
          <w:sz w:val="20"/>
          <w:szCs w:val="20"/>
        </w:rPr>
        <w:t xml:space="preserve">(za npr. sum na maligna obolenja. Določena je najdaljša dopustna čakalna doba 14 dni – med nujno 24 ur in hitro 3 mesece). </w:t>
      </w:r>
      <w:r w:rsidRPr="002E7C41">
        <w:rPr>
          <w:rFonts w:asciiTheme="majorHAnsi" w:hAnsiTheme="majorHAnsi"/>
          <w:sz w:val="20"/>
          <w:szCs w:val="20"/>
        </w:rPr>
        <w:br/>
      </w:r>
      <w:r w:rsidRPr="002E7C41">
        <w:rPr>
          <w:rFonts w:asciiTheme="majorHAnsi" w:hAnsiTheme="majorHAnsi" w:cs="Arial"/>
          <w:b/>
          <w:bCs/>
          <w:sz w:val="20"/>
          <w:szCs w:val="20"/>
          <w:u w:val="single"/>
        </w:rPr>
        <w:t xml:space="preserve">• Uvaja dolžnost pravočasne odpovedi termina </w:t>
      </w:r>
      <w:r w:rsidRPr="002E7C41">
        <w:rPr>
          <w:rFonts w:asciiTheme="majorHAnsi" w:hAnsiTheme="majorHAnsi"/>
          <w:sz w:val="20"/>
          <w:szCs w:val="20"/>
        </w:rPr>
        <w:br/>
      </w:r>
      <w:r w:rsidRPr="002E7C41">
        <w:rPr>
          <w:rFonts w:asciiTheme="majorHAnsi" w:hAnsiTheme="majorHAnsi" w:cs="Arial"/>
          <w:sz w:val="20"/>
          <w:szCs w:val="20"/>
        </w:rPr>
        <w:t>(pacient lahko termin odpove enkrat, in sicer brez razloga, a mora to narediti najpozneje 10 dni pred terminom. Izjema so nepričakovana bolezen pacienta ali npr. smrt ožjega družinskega člana, ko je termin mogoče odpovedati tudi kasneje).</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b/>
          <w:bCs/>
          <w:sz w:val="20"/>
          <w:szCs w:val="20"/>
          <w:u w:val="single"/>
        </w:rPr>
        <w:t>• Določa se časovni ovir v katerem mora pacient predložiti napotnico, sicer je napotnica neveljavna.</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b/>
          <w:bCs/>
          <w:sz w:val="20"/>
          <w:szCs w:val="20"/>
          <w:u w:val="single"/>
        </w:rPr>
        <w:t>• Uvaja triažo napotnice</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sz w:val="20"/>
          <w:szCs w:val="20"/>
        </w:rPr>
        <w:t>(na podlagi zdravstvene dokumentacije se lahko opravi triaža in se lahko spremeni stopnja nujnosti (navzgor ali navzdol) ali celo ugotovi, da za storitev ne obstaja medicinska indikacija).  </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sz w:val="20"/>
          <w:szCs w:val="20"/>
        </w:rPr>
        <w:br/>
      </w:r>
      <w:r w:rsidRPr="002E7C41">
        <w:rPr>
          <w:rFonts w:asciiTheme="majorHAnsi" w:hAnsiTheme="majorHAnsi" w:cs="Arial"/>
          <w:sz w:val="20"/>
          <w:szCs w:val="20"/>
        </w:rPr>
        <w:t>Zakon o interventnih ukrepih za zagotovitev finančne stabilnosti javnih zdravstvenih zavodov, katerih ustanovitelj je republika Slovenija, sprejet v DZ 19. 9. 2017, prinaša rešitve za sanacijo javnih zdravstvenih zavodov.  Zakon:</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b/>
          <w:bCs/>
          <w:sz w:val="20"/>
          <w:szCs w:val="20"/>
          <w:u w:val="single"/>
        </w:rPr>
        <w:t>• Uvaja sanacijske uprave</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sz w:val="20"/>
          <w:szCs w:val="20"/>
        </w:rPr>
        <w:t>(pripravijo in izvajajo sanacijski program na podlagi izhodišč in usmeritev sedemčlanskega sanacijskega odbora, ki usmerja in nadzira izvajanje sanacije).</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b/>
          <w:bCs/>
          <w:sz w:val="20"/>
          <w:szCs w:val="20"/>
          <w:u w:val="single"/>
        </w:rPr>
        <w:t>• Namenja 136 milijonov evrov za pokritje prejšnjih izgub bolnišnic</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sz w:val="20"/>
          <w:szCs w:val="20"/>
        </w:rPr>
        <w:t xml:space="preserve">(v obliki enkratnega transfera v višini 80 % stanja presežkov odhodkov nad prihodki iz preteklih let na dan 31. decembra 2016, in odpis neplačanih terjatev Ministrstva za zdravje iz naslova združevanja amortizacije, predvidoma v višini 7 milijonov evrov). </w:t>
      </w:r>
      <w:r w:rsidRPr="002E7C41">
        <w:rPr>
          <w:rFonts w:asciiTheme="majorHAnsi" w:hAnsiTheme="majorHAnsi"/>
          <w:sz w:val="20"/>
          <w:szCs w:val="20"/>
        </w:rPr>
        <w:br/>
      </w:r>
      <w:r w:rsidRPr="002E7C41">
        <w:rPr>
          <w:rFonts w:asciiTheme="majorHAnsi" w:hAnsiTheme="majorHAnsi"/>
          <w:sz w:val="20"/>
          <w:szCs w:val="20"/>
        </w:rPr>
        <w:br/>
      </w:r>
      <w:r w:rsidRPr="002E7C41">
        <w:rPr>
          <w:rFonts w:asciiTheme="majorHAnsi" w:hAnsiTheme="majorHAnsi" w:cs="Arial"/>
          <w:sz w:val="20"/>
          <w:szCs w:val="20"/>
        </w:rPr>
        <w:lastRenderedPageBreak/>
        <w:t>Na Ministrstvu za zdravje smo zavezani k ničelni toleranci do korupcije.  Februarja 2017 smo skupaj z Združenjem zdravstvenih zavodov Slovenije za pomoč pri nabavi zdravil in pripomočkov javnim zdravstvenim zavodom vzpostavil bazo Intravizor. Ta omogoča vpogled v cene za zdravila in pripomočke, ki jih kupujejo. Dolžnost bolnišnic je, da v bazi preverijo dosežene cene, preden izvedejo postopek javnega naročanja.</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sz w:val="20"/>
          <w:szCs w:val="20"/>
        </w:rPr>
        <w:br/>
      </w:r>
      <w:r w:rsidRPr="002E7C41">
        <w:rPr>
          <w:rFonts w:asciiTheme="majorHAnsi" w:hAnsiTheme="majorHAnsi" w:cs="Arial"/>
          <w:sz w:val="20"/>
          <w:szCs w:val="20"/>
        </w:rPr>
        <w:t>Z Ministrstvo za javno upravo izvajamo skupna javna naročila zdravil in medicinskih pripomočkov. S tem zmanjšujemo korupcijska tveganja in zagotavljamo primerljivo kakovost storitev pacientom in gospodarno porabo javnih sredstev.</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sz w:val="20"/>
          <w:szCs w:val="20"/>
        </w:rPr>
        <w:br/>
      </w:r>
      <w:r w:rsidRPr="002E7C41">
        <w:rPr>
          <w:rFonts w:asciiTheme="majorHAnsi" w:hAnsiTheme="majorHAnsi" w:cs="Arial"/>
          <w:sz w:val="20"/>
          <w:szCs w:val="20"/>
        </w:rPr>
        <w:t>S Transparency International smo podpisali Pakt integritete, ki bo implementiran pri izvedbi projektov energetske prenove bolnišnic do leta 2020.</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sz w:val="20"/>
          <w:szCs w:val="20"/>
        </w:rPr>
        <w:br/>
      </w:r>
      <w:r w:rsidRPr="002E7C41">
        <w:rPr>
          <w:rFonts w:asciiTheme="majorHAnsi" w:hAnsiTheme="majorHAnsi" w:cs="Arial"/>
          <w:sz w:val="20"/>
          <w:szCs w:val="20"/>
        </w:rPr>
        <w:t>Na Ministrstvu za zdravje odločno vztrajamo na načelu ničelne tolerance do korupcije, zato smo tudi v delu ministrstva ter delovnih skupinah in komisijah, v katerih sodelujejo tudi zunanji strokovnjaki predvsem s področja zdravstva, uvedli sistem prijavljanja možnega oziroma dejanskega konflikta interesov ter izločitev teh posameznikov v teh primerih iz sodelovanja ali odločanja.</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sz w:val="20"/>
          <w:szCs w:val="20"/>
        </w:rPr>
        <w:br/>
      </w:r>
      <w:r w:rsidRPr="002E7C41">
        <w:rPr>
          <w:rFonts w:asciiTheme="majorHAnsi" w:hAnsiTheme="majorHAnsi" w:cs="Arial"/>
          <w:sz w:val="20"/>
          <w:szCs w:val="20"/>
        </w:rPr>
        <w:t xml:space="preserve">Na Ministrstvu za zdravje sledimo načrtu razvoja paliativne oskrbe, kot je opisan v Državnem programu, ki je bil sprejet leta 2010. Paliativna oskrba se razvija po mrežnem modelu, ki temelji na tem, da so med seboj povezani različni strokovnjaki (tako medicinski kot nemedicinski) in bolnik ter njegova družina. Razvoj je regijsko pogojen, kar pomeni, da morajo biti v vsaki regiji zagotovljeni osnovni členi mreže, sama organizacija dela pa je prilagojena tudi geografskim posebnostim regije. </w:t>
      </w:r>
      <w:r w:rsidRPr="002E7C41">
        <w:rPr>
          <w:rFonts w:asciiTheme="majorHAnsi" w:hAnsiTheme="majorHAnsi"/>
          <w:sz w:val="20"/>
          <w:szCs w:val="20"/>
        </w:rPr>
        <w:br/>
      </w:r>
      <w:r w:rsidRPr="002E7C41">
        <w:rPr>
          <w:rFonts w:asciiTheme="majorHAnsi" w:hAnsiTheme="majorHAnsi"/>
          <w:sz w:val="20"/>
          <w:szCs w:val="20"/>
        </w:rPr>
        <w:br/>
      </w:r>
      <w:r w:rsidRPr="002E7C41">
        <w:rPr>
          <w:rFonts w:asciiTheme="majorHAnsi" w:hAnsiTheme="majorHAnsi" w:cs="Arial"/>
          <w:sz w:val="20"/>
          <w:szCs w:val="20"/>
        </w:rPr>
        <w:t>Prav tako smo vzpostavili neprekinjeno izobraževanje, ki predstavlja temeljno znanje iz paliativnega pristopa in  kontinuirano osveščanje laične javnosti. Paliativno oskrbo smo umestili v sistem financiranja  in oblikovali  tudi osnove za nov akcijski načrt za obdobje 2017 – 2020.</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sz w:val="20"/>
          <w:szCs w:val="20"/>
        </w:rPr>
        <w:br/>
      </w:r>
      <w:r w:rsidRPr="002E7C41">
        <w:rPr>
          <w:rFonts w:asciiTheme="majorHAnsi" w:hAnsiTheme="majorHAnsi" w:cs="Arial"/>
          <w:sz w:val="20"/>
          <w:szCs w:val="20"/>
        </w:rPr>
        <w:t>Oblikovane so bile tudi osnove za nov akcijski načrt za obdobje 2017 – 2020, imenovan je bil nacionalni koordinator in oblikovan Inštitut za paliativno medicino in oskrbo pri MF Univerze v Mariboru. Regijsko koordinacijo bodo prevzeli mobilni timi (prednost: poenotenje nalog).</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sz w:val="20"/>
          <w:szCs w:val="20"/>
        </w:rPr>
        <w:br/>
      </w:r>
      <w:r w:rsidRPr="002E7C41">
        <w:rPr>
          <w:rFonts w:asciiTheme="majorHAnsi" w:hAnsiTheme="majorHAnsi" w:cs="Arial"/>
          <w:sz w:val="20"/>
          <w:szCs w:val="20"/>
        </w:rPr>
        <w:t>Na Ministrstvu za zdravje smo v tem mandatu pripravili tudi Predlog Zakona o zdravstvenem varstvu in zdravstvenem zavarovanju, ki ga je obravnavala posebna delovna skupina ESS. Predloga zakona:</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sz w:val="20"/>
          <w:szCs w:val="20"/>
        </w:rPr>
        <w:t>·        </w:t>
      </w:r>
      <w:r w:rsidRPr="002E7C41">
        <w:rPr>
          <w:rFonts w:asciiTheme="majorHAnsi" w:hAnsiTheme="majorHAnsi" w:cs="Arial"/>
          <w:b/>
          <w:bCs/>
          <w:sz w:val="20"/>
          <w:szCs w:val="20"/>
          <w:u w:val="single"/>
        </w:rPr>
        <w:t>Ukinja dopolnilno zavarovanje</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sz w:val="20"/>
          <w:szCs w:val="20"/>
        </w:rPr>
        <w:t>·        </w:t>
      </w:r>
      <w:r w:rsidRPr="002E7C41">
        <w:rPr>
          <w:rFonts w:asciiTheme="majorHAnsi" w:hAnsiTheme="majorHAnsi" w:cs="Arial"/>
          <w:b/>
          <w:bCs/>
          <w:sz w:val="20"/>
          <w:szCs w:val="20"/>
          <w:u w:val="single"/>
        </w:rPr>
        <w:t>Uvaja zdravstveno doplačilo – od 20 do 75 €;</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sz w:val="20"/>
          <w:szCs w:val="20"/>
        </w:rPr>
        <w:t>·        </w:t>
      </w:r>
      <w:r w:rsidRPr="002E7C41">
        <w:rPr>
          <w:rFonts w:asciiTheme="majorHAnsi" w:hAnsiTheme="majorHAnsi" w:cs="Arial"/>
          <w:b/>
          <w:bCs/>
          <w:sz w:val="20"/>
          <w:szCs w:val="20"/>
          <w:u w:val="single"/>
        </w:rPr>
        <w:t>Ohranja široko košarico pravic;</w:t>
      </w:r>
      <w:r w:rsidRPr="002E7C41">
        <w:rPr>
          <w:rFonts w:asciiTheme="majorHAnsi" w:hAnsiTheme="majorHAnsi"/>
          <w:sz w:val="20"/>
          <w:szCs w:val="20"/>
        </w:rPr>
        <w:t xml:space="preserve"> </w:t>
      </w:r>
      <w:r w:rsidRPr="002E7C41">
        <w:rPr>
          <w:rFonts w:asciiTheme="majorHAnsi" w:hAnsiTheme="majorHAnsi"/>
          <w:sz w:val="20"/>
          <w:szCs w:val="20"/>
        </w:rPr>
        <w:br/>
      </w:r>
      <w:r w:rsidRPr="002E7C41">
        <w:rPr>
          <w:rFonts w:asciiTheme="majorHAnsi" w:hAnsiTheme="majorHAnsi" w:cs="Arial"/>
          <w:sz w:val="20"/>
          <w:szCs w:val="20"/>
        </w:rPr>
        <w:t>·        </w:t>
      </w:r>
      <w:r w:rsidRPr="002E7C41">
        <w:rPr>
          <w:rFonts w:asciiTheme="majorHAnsi" w:hAnsiTheme="majorHAnsi" w:cs="Arial"/>
          <w:b/>
          <w:bCs/>
          <w:sz w:val="20"/>
          <w:szCs w:val="20"/>
          <w:u w:val="single"/>
        </w:rPr>
        <w:t>Ureja vire financiranja.</w:t>
      </w:r>
    </w:p>
    <w:p w14:paraId="37260768" w14:textId="77777777" w:rsidR="008452A4" w:rsidRPr="002E7C41" w:rsidRDefault="008452A4" w:rsidP="002E7C41">
      <w:pPr>
        <w:spacing w:after="0" w:line="240" w:lineRule="auto"/>
        <w:rPr>
          <w:rFonts w:asciiTheme="majorHAnsi" w:hAnsiTheme="majorHAnsi"/>
          <w:b/>
          <w:bCs/>
          <w:color w:val="7030A0"/>
          <w:sz w:val="20"/>
          <w:szCs w:val="20"/>
        </w:rPr>
      </w:pPr>
    </w:p>
    <w:p w14:paraId="710D8B0A" w14:textId="012A06F3" w:rsidR="00360AFC" w:rsidRPr="002E7C41" w:rsidRDefault="00360AFC" w:rsidP="002E7C41">
      <w:pPr>
        <w:spacing w:after="0" w:line="240" w:lineRule="auto"/>
        <w:rPr>
          <w:rFonts w:asciiTheme="majorHAnsi" w:hAnsiTheme="majorHAnsi"/>
          <w:b/>
          <w:bCs/>
          <w:color w:val="7030A0"/>
          <w:sz w:val="20"/>
          <w:szCs w:val="20"/>
        </w:rPr>
      </w:pPr>
    </w:p>
    <w:p w14:paraId="48F6EFC1" w14:textId="7B7921AB" w:rsidR="001C0D28" w:rsidRPr="002E7C41" w:rsidRDefault="0028298F" w:rsidP="002E7C41">
      <w:pPr>
        <w:spacing w:after="0" w:line="240" w:lineRule="auto"/>
        <w:rPr>
          <w:rFonts w:asciiTheme="majorHAnsi" w:hAnsiTheme="majorHAnsi"/>
          <w:b/>
          <w:bCs/>
          <w:color w:val="7030A0"/>
          <w:sz w:val="20"/>
          <w:szCs w:val="20"/>
        </w:rPr>
      </w:pPr>
      <w:r w:rsidRPr="002E7C41">
        <w:rPr>
          <w:rFonts w:asciiTheme="majorHAnsi" w:hAnsiTheme="majorHAnsi"/>
          <w:b/>
          <w:bCs/>
          <w:color w:val="7030A0"/>
          <w:sz w:val="20"/>
          <w:szCs w:val="20"/>
        </w:rPr>
        <w:t>Ministrstvo za finance</w:t>
      </w:r>
    </w:p>
    <w:p w14:paraId="0F303DBB" w14:textId="44593EB7" w:rsidR="00360AFC" w:rsidRPr="002E7C41" w:rsidRDefault="00360AFC" w:rsidP="002E7C41">
      <w:pPr>
        <w:spacing w:after="0" w:line="240" w:lineRule="auto"/>
        <w:rPr>
          <w:rFonts w:asciiTheme="majorHAnsi" w:hAnsiTheme="majorHAnsi"/>
          <w:b/>
          <w:bCs/>
          <w:color w:val="000000"/>
          <w:sz w:val="20"/>
          <w:szCs w:val="20"/>
          <w:u w:val="single"/>
        </w:rPr>
      </w:pPr>
    </w:p>
    <w:p w14:paraId="48BCEE06" w14:textId="77777777" w:rsidR="00360AFC" w:rsidRPr="002E7C41" w:rsidRDefault="00360AFC" w:rsidP="002E7C41">
      <w:pPr>
        <w:spacing w:after="0" w:line="240" w:lineRule="auto"/>
        <w:rPr>
          <w:rFonts w:asciiTheme="majorHAnsi" w:hAnsiTheme="majorHAnsi" w:cs="Arial"/>
          <w:bCs/>
          <w:color w:val="000000"/>
          <w:sz w:val="20"/>
          <w:szCs w:val="20"/>
        </w:rPr>
      </w:pPr>
      <w:r w:rsidRPr="002E7C41">
        <w:rPr>
          <w:rFonts w:asciiTheme="majorHAnsi" w:hAnsiTheme="majorHAnsi" w:cs="Arial"/>
          <w:b/>
          <w:bCs/>
          <w:color w:val="000000"/>
          <w:sz w:val="20"/>
          <w:szCs w:val="20"/>
        </w:rPr>
        <w:t>3 Fiskalni okvir za mandatno obdobje 2015-2018</w:t>
      </w:r>
    </w:p>
    <w:p w14:paraId="130433C6" w14:textId="77777777" w:rsidR="00360AFC" w:rsidRPr="002E7C41" w:rsidRDefault="00360AFC" w:rsidP="002E7C41">
      <w:pPr>
        <w:spacing w:after="0" w:line="240" w:lineRule="auto"/>
        <w:rPr>
          <w:rFonts w:asciiTheme="majorHAnsi" w:hAnsiTheme="majorHAnsi" w:cs="Arial"/>
          <w:b/>
          <w:bCs/>
          <w:color w:val="000000"/>
          <w:sz w:val="20"/>
          <w:szCs w:val="20"/>
        </w:rPr>
      </w:pPr>
    </w:p>
    <w:p w14:paraId="2342F35F" w14:textId="77777777" w:rsidR="00360AFC" w:rsidRPr="002E7C41" w:rsidRDefault="00360AFC" w:rsidP="002E7C41">
      <w:pPr>
        <w:spacing w:after="0" w:line="240" w:lineRule="auto"/>
        <w:rPr>
          <w:rFonts w:asciiTheme="majorHAnsi" w:hAnsiTheme="majorHAnsi" w:cs="Arial"/>
          <w:b/>
          <w:bCs/>
          <w:color w:val="000000"/>
          <w:sz w:val="20"/>
          <w:szCs w:val="20"/>
        </w:rPr>
      </w:pPr>
      <w:r w:rsidRPr="002E7C41">
        <w:rPr>
          <w:rFonts w:asciiTheme="majorHAnsi" w:hAnsiTheme="majorHAnsi" w:cs="Arial"/>
          <w:b/>
          <w:bCs/>
          <w:color w:val="000000"/>
          <w:sz w:val="20"/>
          <w:szCs w:val="20"/>
        </w:rPr>
        <w:t>1. Odprava čezmernega primanjkljaja na vzdržen način</w:t>
      </w:r>
    </w:p>
    <w:p w14:paraId="5A7F3F14" w14:textId="77777777" w:rsidR="00360AFC" w:rsidRPr="002E7C41" w:rsidRDefault="00360AFC" w:rsidP="002E7C41">
      <w:pPr>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lastRenderedPageBreak/>
        <w:t>Slovenija je na podlagi aprilskega EDP poročanja o temeljnih agregatih sektorja država za leto 2015 v juniju 2016 odpravila čezmerni primanjkljaj in izšla iz postopka presežnega primanjkljaja ter prešla v preventivno roko  Pakta stabilnosti in rasti (SGP). V letu 2017 je Slovenija beležila nominalni presežek javnih financ, nadaljnje izboljšanje salda sektorja država je načrtovano tudi za leto 2018.</w:t>
      </w:r>
    </w:p>
    <w:p w14:paraId="5EA3CB9D" w14:textId="77777777" w:rsidR="00360AFC" w:rsidRPr="002E7C41" w:rsidRDefault="00360AFC" w:rsidP="002E7C41">
      <w:pPr>
        <w:spacing w:after="0" w:line="240" w:lineRule="auto"/>
        <w:rPr>
          <w:rFonts w:asciiTheme="majorHAnsi" w:hAnsiTheme="majorHAnsi" w:cs="Arial"/>
          <w:color w:val="000000"/>
          <w:sz w:val="20"/>
          <w:szCs w:val="20"/>
        </w:rPr>
      </w:pPr>
    </w:p>
    <w:p w14:paraId="4CC72EB6"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Za doseganje vzdržnosti javnih financ je prioriteta Slovenije še naprej uravnotežen strukturni saldo sektorja država v letu 2020, ko se doseže naš srednjeročni cilj (MTO) in s tem zaveze Zakona o fiskalnem pravilu. V letu 2018 s sprejetim proračunom države nadaljujemo razvojno naravnano postopno javnofinančno konsolidacijo, ki se odraža tudi v sprejetih državnih proračunih za leti 2018 in 2019. Skladno s sprejetimi prioritetami so v ospredju politike projekti na področju infrastrukture, zdravja, varnosti in znanosti. Večji poudarek bo tudi na koriščenju nepovratnih sredstev v obliki finančnih instrumentov. </w:t>
      </w:r>
    </w:p>
    <w:p w14:paraId="1057CC72" w14:textId="77777777" w:rsidR="00360AFC" w:rsidRPr="002E7C41" w:rsidRDefault="00360AFC" w:rsidP="002E7C41">
      <w:pPr>
        <w:spacing w:after="0" w:line="240" w:lineRule="auto"/>
        <w:rPr>
          <w:rFonts w:asciiTheme="majorHAnsi" w:hAnsiTheme="majorHAnsi" w:cs="Arial"/>
          <w:sz w:val="20"/>
          <w:szCs w:val="20"/>
        </w:rPr>
      </w:pPr>
    </w:p>
    <w:p w14:paraId="134ADA1A"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Pravila Pakta za stabilnost in rast v času hitre gospodarske rasti oziroma t. i. dobrih ekonomskih časih zahtevajo vedno hitrejšo konsolidacijo javnih financ, ki je višja od obsežne konsolidacije, ki je bila dosežena v zadnjih letih. Slovenija po izhodu iz postopka čezmernega primanjkljaja namreč nadaljuje s konsolidacijo javnih financ, ki na nominalni ravni znaša okoli  eno odstotno točko BDP na leto. Ob tem se striktno zagotavlja, da rast odhodkov zaostaja za rastjo prihodkov. Hitrejša konsolidacija po mnenju Slovenije ni primerna, saj lahko ogrozi  gospodarsko rast. </w:t>
      </w:r>
    </w:p>
    <w:p w14:paraId="399DE320" w14:textId="77777777" w:rsidR="00360AFC" w:rsidRPr="002E7C41" w:rsidRDefault="00360AFC" w:rsidP="002E7C41">
      <w:pPr>
        <w:spacing w:after="0" w:line="240" w:lineRule="auto"/>
        <w:rPr>
          <w:rFonts w:asciiTheme="majorHAnsi" w:hAnsiTheme="majorHAnsi" w:cs="Arial"/>
          <w:b/>
          <w:bCs/>
          <w:color w:val="000000"/>
          <w:sz w:val="20"/>
          <w:szCs w:val="20"/>
        </w:rPr>
      </w:pPr>
    </w:p>
    <w:p w14:paraId="791F07A1" w14:textId="77777777" w:rsidR="00360AFC" w:rsidRPr="002E7C41" w:rsidRDefault="00360AFC" w:rsidP="002E7C41">
      <w:pPr>
        <w:spacing w:after="0" w:line="240" w:lineRule="auto"/>
        <w:rPr>
          <w:rFonts w:asciiTheme="majorHAnsi" w:hAnsiTheme="majorHAnsi" w:cs="Arial"/>
          <w:b/>
          <w:bCs/>
          <w:color w:val="000000"/>
          <w:sz w:val="20"/>
          <w:szCs w:val="20"/>
        </w:rPr>
      </w:pPr>
      <w:r w:rsidRPr="002E7C41">
        <w:rPr>
          <w:rFonts w:asciiTheme="majorHAnsi" w:hAnsiTheme="majorHAnsi" w:cs="Arial"/>
          <w:b/>
          <w:bCs/>
          <w:color w:val="000000"/>
          <w:sz w:val="20"/>
          <w:szCs w:val="20"/>
        </w:rPr>
        <w:t>2. Postopno zniževanje strukturnega primanjkljaja sektorja države in programsko načrtovanje</w:t>
      </w:r>
    </w:p>
    <w:p w14:paraId="3674B6DB" w14:textId="77777777" w:rsidR="00360AFC" w:rsidRPr="002E7C41" w:rsidRDefault="00360AFC" w:rsidP="002E7C41">
      <w:pPr>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t xml:space="preserve">Vlada vztraja na začrtani poti, da bo strukturni saldo sektorja država uravnotežen konec leta 2020, ko dosežemo naš srednjeročni fiskalni cilj (MTO). Dokler pa Slovenija MTO še ni dosegla, skladno s 15. členom Zakona o fiskalnem pravilu velja prehodno obdobje in pravilo, da se mora strukturni deficit postopno zniževati proti MTO na način, da bo to skladno s Paktom stabilnosti in rasti. Hkrati je pomembno tudi dejstvo, da se v zadnjih letih tako nominalno kot v deležu BDP znižuje javnofinančni primanjkljaj s ciljem postopne srednjeročne uravnoteženosti javnih financ brez negativnih vplivov na gospodarsko rast. Vlada varčuje s tem, da je rast odhodkov nižja od rasti prihodkov, torej uspešno zajezimo rast le-teh in njihovo višino ne prilagajamo realiziranim prihodkom. </w:t>
      </w:r>
    </w:p>
    <w:p w14:paraId="3697C3B4" w14:textId="77777777" w:rsidR="00360AFC" w:rsidRPr="002E7C41" w:rsidRDefault="00360AFC" w:rsidP="002E7C41">
      <w:pPr>
        <w:spacing w:after="0" w:line="240" w:lineRule="auto"/>
        <w:rPr>
          <w:rFonts w:asciiTheme="majorHAnsi" w:hAnsiTheme="majorHAnsi" w:cs="Arial"/>
          <w:b/>
          <w:bCs/>
          <w:color w:val="000000"/>
          <w:sz w:val="20"/>
          <w:szCs w:val="20"/>
        </w:rPr>
      </w:pPr>
    </w:p>
    <w:p w14:paraId="773BA98D" w14:textId="77777777" w:rsidR="00360AFC" w:rsidRPr="002E7C41" w:rsidRDefault="00360AFC" w:rsidP="002E7C41">
      <w:pPr>
        <w:spacing w:after="0" w:line="240" w:lineRule="auto"/>
        <w:rPr>
          <w:rFonts w:asciiTheme="majorHAnsi" w:hAnsiTheme="majorHAnsi" w:cs="Arial"/>
          <w:b/>
          <w:bCs/>
          <w:color w:val="000000"/>
          <w:sz w:val="20"/>
          <w:szCs w:val="20"/>
        </w:rPr>
      </w:pPr>
      <w:r w:rsidRPr="002E7C41">
        <w:rPr>
          <w:rFonts w:asciiTheme="majorHAnsi" w:hAnsiTheme="majorHAnsi" w:cs="Arial"/>
          <w:b/>
          <w:bCs/>
          <w:color w:val="000000"/>
          <w:sz w:val="20"/>
          <w:szCs w:val="20"/>
        </w:rPr>
        <w:t>3. Dolgoročna vzdržnost javnih financ</w:t>
      </w:r>
    </w:p>
    <w:p w14:paraId="46E48C45" w14:textId="77777777" w:rsidR="00360AFC" w:rsidRPr="002E7C41" w:rsidRDefault="00360AFC" w:rsidP="002E7C41">
      <w:pPr>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t xml:space="preserve">Dolgoročna vzdržnost javnih financ zahteva ukrepe in reforme, ki zagotavljajo vzdržno raven dolga sektorja država in temu prilagojene letne salde javnih financ na ravni sektorja država. To je mogoče ob upoštevanju postopne poti do srednjeročnega fiskalnega cilja (MTO), kot ga zahteva ustavna in zakonska ureditev v Republiki Sloveniji in na ravni EU. Osrednji element za izračun MTO je ocena stroškov, povezanih s staranjem prebivalstva. Slovenija je zaradi demografske strukture z vidika javnih financ med najbolj izpostavljenimi državami EU. </w:t>
      </w:r>
    </w:p>
    <w:p w14:paraId="48E60B42" w14:textId="77777777" w:rsidR="00360AFC" w:rsidRPr="002E7C41" w:rsidRDefault="00360AFC" w:rsidP="002E7C41">
      <w:pPr>
        <w:spacing w:after="0" w:line="240" w:lineRule="auto"/>
        <w:rPr>
          <w:rFonts w:asciiTheme="majorHAnsi" w:hAnsiTheme="majorHAnsi" w:cs="Arial"/>
          <w:color w:val="000000"/>
          <w:sz w:val="20"/>
          <w:szCs w:val="20"/>
        </w:rPr>
      </w:pPr>
    </w:p>
    <w:p w14:paraId="3C4AB4CC" w14:textId="77777777" w:rsidR="00360AFC" w:rsidRPr="002E7C41" w:rsidRDefault="00360AFC" w:rsidP="002E7C41">
      <w:pPr>
        <w:tabs>
          <w:tab w:val="left" w:pos="9072"/>
        </w:tabs>
        <w:spacing w:after="0" w:line="240" w:lineRule="auto"/>
        <w:contextualSpacing/>
        <w:rPr>
          <w:rFonts w:asciiTheme="majorHAnsi" w:hAnsiTheme="majorHAnsi" w:cs="Arial"/>
          <w:color w:val="000000"/>
          <w:sz w:val="20"/>
          <w:szCs w:val="20"/>
        </w:rPr>
      </w:pPr>
      <w:r w:rsidRPr="002E7C41">
        <w:rPr>
          <w:rFonts w:asciiTheme="majorHAnsi" w:hAnsiTheme="majorHAnsi" w:cs="Arial"/>
          <w:color w:val="000000"/>
          <w:sz w:val="20"/>
          <w:szCs w:val="20"/>
        </w:rPr>
        <w:t>Nove projekcije za obdobje od leta 2016 do leta 2070 kažejo, da bi se ob osnovnem scenariju izdatki za staranje v Sloveniji povečali z 21,9 % na 28,3 % BDP</w:t>
      </w:r>
      <w:r w:rsidRPr="002E7C41">
        <w:rPr>
          <w:rStyle w:val="Sprotnaopomba-sklic"/>
          <w:rFonts w:asciiTheme="majorHAnsi" w:hAnsiTheme="majorHAnsi" w:cs="Arial"/>
          <w:color w:val="000000"/>
          <w:sz w:val="20"/>
          <w:szCs w:val="20"/>
        </w:rPr>
        <w:footnoteReference w:id="1"/>
      </w:r>
      <w:r w:rsidRPr="002E7C41">
        <w:rPr>
          <w:rFonts w:asciiTheme="majorHAnsi" w:hAnsiTheme="majorHAnsi" w:cs="Arial"/>
          <w:color w:val="000000"/>
          <w:sz w:val="20"/>
          <w:szCs w:val="20"/>
        </w:rPr>
        <w:t xml:space="preserve"> oziroma za 6,3 o. t. Več kot v Sloveniji se celotni izdatki povečajo le na Malti in v Luksemburgu. Po višini izdatkov v % BDP je Slovenija v letu 2070 nekoliko nad povprečjem EA (Euro area – območje evra) in pred Francijo, Dansko in Nemčijo ter za Luksemburgom, Avstrijo, Finsko in Belgijo, ki ima najvišji % med vsemi EU državami. </w:t>
      </w:r>
    </w:p>
    <w:p w14:paraId="1906DD70" w14:textId="77777777" w:rsidR="00360AFC" w:rsidRPr="002E7C41" w:rsidRDefault="00360AFC" w:rsidP="002E7C41">
      <w:pPr>
        <w:spacing w:after="0" w:line="240" w:lineRule="auto"/>
        <w:rPr>
          <w:rFonts w:asciiTheme="majorHAnsi" w:hAnsiTheme="majorHAnsi" w:cs="Arial"/>
          <w:color w:val="000000"/>
          <w:sz w:val="20"/>
          <w:szCs w:val="20"/>
        </w:rPr>
      </w:pPr>
    </w:p>
    <w:p w14:paraId="3769D7AC"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sz w:val="20"/>
          <w:szCs w:val="20"/>
          <w:lang w:eastAsia="sl-SI"/>
        </w:rPr>
        <w:t>Po sprejemu Bele knjige za prihodnji razvoj pokojninskega sistema</w:t>
      </w:r>
      <w:r w:rsidRPr="002E7C41">
        <w:rPr>
          <w:rStyle w:val="Sprotnaopomba-sklic"/>
          <w:rFonts w:asciiTheme="majorHAnsi" w:hAnsiTheme="majorHAnsi" w:cs="Arial"/>
          <w:sz w:val="20"/>
          <w:szCs w:val="20"/>
          <w:lang w:eastAsia="sl-SI"/>
        </w:rPr>
        <w:footnoteReference w:id="2"/>
      </w:r>
      <w:r w:rsidRPr="002E7C41">
        <w:rPr>
          <w:rFonts w:asciiTheme="majorHAnsi" w:hAnsiTheme="majorHAnsi" w:cs="Arial"/>
          <w:sz w:val="20"/>
          <w:szCs w:val="20"/>
          <w:lang w:eastAsia="sl-SI"/>
        </w:rPr>
        <w:t xml:space="preserve"> je sredi leta 2017 Ekonomsko-socialni svet sprejel Izhodišča za prenovo sistema pokojninskega in invalidskega zavarovanja. Skupna izhodišča med drugim postavljajo ustrezno pokojnino in javno finančno vzdržnost pokojninskega sistema kot enakovredna cilja. Socialni </w:t>
      </w:r>
      <w:r w:rsidRPr="002E7C41">
        <w:rPr>
          <w:rFonts w:asciiTheme="majorHAnsi" w:hAnsiTheme="majorHAnsi" w:cs="Arial"/>
          <w:sz w:val="20"/>
          <w:szCs w:val="20"/>
          <w:lang w:eastAsia="sl-SI"/>
        </w:rPr>
        <w:lastRenderedPageBreak/>
        <w:t xml:space="preserve">partnerji so se strinjali, da je zato potrebno dodatno povečanje dejanske upokojitvene starosti in sočasni oz. predhodni ukrepi na trgu dela, ki bodo prispevali k zgodnjemu zaposlovanju mladih in podaljšanju aktivnosti starejših. </w:t>
      </w:r>
    </w:p>
    <w:p w14:paraId="7283ADFC" w14:textId="77777777" w:rsidR="00360AFC" w:rsidRPr="002E7C41" w:rsidRDefault="00360AFC" w:rsidP="002E7C41">
      <w:pPr>
        <w:spacing w:after="0" w:line="240" w:lineRule="auto"/>
        <w:rPr>
          <w:rFonts w:asciiTheme="majorHAnsi" w:hAnsiTheme="majorHAnsi" w:cs="Arial"/>
          <w:sz w:val="20"/>
          <w:szCs w:val="20"/>
        </w:rPr>
      </w:pPr>
    </w:p>
    <w:p w14:paraId="40B687D8" w14:textId="77777777" w:rsidR="00360AFC" w:rsidRPr="002E7C41" w:rsidRDefault="00360AFC" w:rsidP="002E7C41">
      <w:pPr>
        <w:spacing w:after="0" w:line="240" w:lineRule="auto"/>
        <w:rPr>
          <w:rFonts w:asciiTheme="majorHAnsi" w:hAnsiTheme="majorHAnsi"/>
          <w:color w:val="1F497D"/>
          <w:sz w:val="20"/>
          <w:szCs w:val="20"/>
        </w:rPr>
      </w:pPr>
      <w:r w:rsidRPr="002E7C41">
        <w:rPr>
          <w:rFonts w:asciiTheme="majorHAnsi" w:hAnsiTheme="majorHAnsi" w:cs="Arial"/>
          <w:sz w:val="20"/>
          <w:szCs w:val="20"/>
          <w:lang w:eastAsia="sl-SI"/>
        </w:rPr>
        <w:t xml:space="preserve">V 2017 so potekala usklajevanja o vzpostavitvi demografskega rezervnega sklada s ciljem dolgoročne uravnotežene vzdržnosti pokojninske blagajne in javnih financ. Namen sklada je po določenem obdobju financiranje obveznega pokojninskega in invalidskega zavarovanja na podlagi medgeneracijske solidarnosti, in sicer z upravljanjem lastnega premoženja, premoženja pokojninskih skladov in dodatnih finančnih sredstev. </w:t>
      </w:r>
      <w:r w:rsidRPr="002E7C41">
        <w:rPr>
          <w:rFonts w:asciiTheme="majorHAnsi" w:hAnsiTheme="majorHAnsi"/>
          <w:sz w:val="20"/>
          <w:szCs w:val="20"/>
        </w:rPr>
        <w:t>Zaradi neusklajenosti koalicijskih partneric glede vsebine osnutka zakona slednji ni bil posredovan v vladno proceduro.</w:t>
      </w:r>
      <w:r w:rsidRPr="002E7C41">
        <w:rPr>
          <w:rFonts w:asciiTheme="majorHAnsi" w:hAnsiTheme="majorHAnsi" w:cs="Arial"/>
          <w:sz w:val="20"/>
          <w:szCs w:val="20"/>
          <w:lang w:eastAsia="sl-SI"/>
        </w:rPr>
        <w:t xml:space="preserve"> </w:t>
      </w:r>
    </w:p>
    <w:p w14:paraId="35864781" w14:textId="77777777" w:rsidR="00360AFC" w:rsidRPr="002E7C41" w:rsidRDefault="00360AFC" w:rsidP="002E7C41">
      <w:pPr>
        <w:spacing w:after="0" w:line="240" w:lineRule="auto"/>
        <w:rPr>
          <w:rFonts w:asciiTheme="majorHAnsi" w:hAnsiTheme="majorHAnsi" w:cs="Arial"/>
          <w:color w:val="000000"/>
          <w:sz w:val="20"/>
          <w:szCs w:val="20"/>
        </w:rPr>
      </w:pPr>
    </w:p>
    <w:p w14:paraId="7B71F820" w14:textId="77777777" w:rsidR="00360AFC" w:rsidRPr="002E7C41" w:rsidRDefault="00360AFC" w:rsidP="002E7C41">
      <w:pPr>
        <w:spacing w:after="0" w:line="240" w:lineRule="auto"/>
        <w:rPr>
          <w:rFonts w:asciiTheme="majorHAnsi" w:hAnsiTheme="majorHAnsi" w:cs="Arial"/>
          <w:b/>
          <w:bCs/>
          <w:sz w:val="20"/>
          <w:szCs w:val="20"/>
        </w:rPr>
      </w:pPr>
      <w:r w:rsidRPr="002E7C41">
        <w:rPr>
          <w:rFonts w:asciiTheme="majorHAnsi" w:hAnsiTheme="majorHAnsi" w:cs="Arial"/>
          <w:b/>
          <w:bCs/>
          <w:sz w:val="20"/>
          <w:szCs w:val="20"/>
        </w:rPr>
        <w:t>4.1. Banke in zavarovalnice</w:t>
      </w:r>
    </w:p>
    <w:p w14:paraId="5E48E2C7" w14:textId="77777777" w:rsidR="00360AFC" w:rsidRPr="002E7C41" w:rsidRDefault="00360AFC" w:rsidP="002E7C41">
      <w:pPr>
        <w:spacing w:after="0" w:line="240" w:lineRule="auto"/>
        <w:rPr>
          <w:rFonts w:asciiTheme="majorHAnsi" w:hAnsiTheme="majorHAnsi" w:cs="Arial"/>
          <w:color w:val="000000"/>
          <w:sz w:val="20"/>
          <w:szCs w:val="20"/>
        </w:rPr>
      </w:pPr>
      <w:r w:rsidRPr="002E7C41">
        <w:rPr>
          <w:rFonts w:asciiTheme="majorHAnsi" w:hAnsiTheme="majorHAnsi" w:cs="Arial"/>
          <w:b/>
          <w:bCs/>
          <w:sz w:val="20"/>
          <w:szCs w:val="20"/>
        </w:rPr>
        <w:t>Ukrep 2 Nadzor in povezovanje nadzornih inštitucij</w:t>
      </w:r>
    </w:p>
    <w:p w14:paraId="2D30CF93"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color w:val="000000"/>
          <w:sz w:val="20"/>
          <w:szCs w:val="20"/>
        </w:rPr>
        <w:t>Ministrstvo za finance je z namenom večje zagotovitve preglednosti v procesih, povezanih z delovanjem DUTB, pripravilo več normativnih podlag in jih predložilo vladi v sprejem</w:t>
      </w:r>
      <w:r w:rsidRPr="002E7C41">
        <w:rPr>
          <w:rFonts w:asciiTheme="majorHAnsi" w:hAnsiTheme="majorHAnsi" w:cs="Arial"/>
          <w:sz w:val="20"/>
          <w:szCs w:val="20"/>
        </w:rPr>
        <w:t>. V tej zvezi velja izpostaviti zlasti novelo ZUKSB-A in dopolnjevanje Smernic za delovanje DUTB (nazadnje v marcu in decembru 2016). Slednje podrobneje urejajo delovanje DUTB, obenem pa med drugim natančno določajo (i) vsebino poročanja, ki ga mora izvajati DUTB, ter (ii) kazalnike poslovanja, ki jim mora družba dosegati. Ministrstvo za finance je obenem zadolženo za izvajanje nadzora nad DUTB ter pripravo gradiv, vezanih na njeno delovanje in delovanje njenega upravnega odbora. Poleg tega v skladu s koalicijsko zavezo DUTB ostaja v državni lasti.</w:t>
      </w:r>
    </w:p>
    <w:p w14:paraId="449807BA"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w:t>
      </w:r>
    </w:p>
    <w:p w14:paraId="176D55CC"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Za učinkovit nadzor nad finančnim sistemom je bil še v mandatu prejšnje vlade (konec leta 2013) sprejet Zakon o makrobonitetnem nadzoru finančnega sistema (ZMbNFS). V zvezi z možnostjo za učinkovitejše povezovanje finančnih nadzornikov pa velja omeniti, da se je vlada 9. 6. 2016 seznanila z Analizo nadzorne ureditve finančnega sistema v Republiki Sloveniji. V okviru analize nadzorni organi sicer ugotavljajo, da je sodelovanje med njimi ustrezno urejeno na podlagi Pravilnika o medsebojnem sodelovanju nadzornih organov na področju mikrobonitetnega nadzora. Mednarodni denarni sklad (MDS) obenem meni, da je trenutna ureditev nadzora finančnega sistema smiselna in sledi ureditvi v EU. Ustrezno je urejeno tudi sodelovanje med nadzornimi organi finančnega sistema ter se krepi, pri čemer nadzorni organi ohranjajo potrebno mero samostojnosti. Analiza v zaključnem delu ugotavlja, da sprememba obstoječega modela finančnega nadzora v Republiki Sloveniji trenutno ni potrebna. Ker deluje nadzor nad finančnim sistemom v dinamičnem okolju, MDS predlaga, da se naslednja analiza izvede v letu 2019, ko bodo že znani učinki npr. implementacije Solventnost II in drugi učinki iz zakonodajnega paketa s področja finančnega sistema, ki ga narekujejo evropske direktive in uredbe na področju bančništva, zavarovalništva, plačilnega prometa, revizije in kapitalskega trga. </w:t>
      </w:r>
    </w:p>
    <w:p w14:paraId="588123D0" w14:textId="77777777" w:rsidR="00360AFC" w:rsidRPr="002E7C41" w:rsidRDefault="00360AFC" w:rsidP="002E7C41">
      <w:pPr>
        <w:spacing w:after="0" w:line="240" w:lineRule="auto"/>
        <w:rPr>
          <w:rFonts w:asciiTheme="majorHAnsi" w:hAnsiTheme="majorHAnsi" w:cs="Arial"/>
          <w:sz w:val="20"/>
          <w:szCs w:val="20"/>
        </w:rPr>
      </w:pPr>
    </w:p>
    <w:p w14:paraId="6D47BEF2"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b/>
          <w:bCs/>
          <w:sz w:val="20"/>
          <w:szCs w:val="20"/>
        </w:rPr>
        <w:t>Ukrep 3 Preiskava bančne luknje in opredelitev odgovornosti</w:t>
      </w:r>
    </w:p>
    <w:p w14:paraId="46286B66" w14:textId="17AD154E" w:rsidR="00360AFC" w:rsidRPr="002E7C41" w:rsidRDefault="00360AFC" w:rsidP="002E7C41">
      <w:pPr>
        <w:spacing w:after="0" w:line="240" w:lineRule="auto"/>
        <w:rPr>
          <w:rFonts w:asciiTheme="majorHAnsi" w:hAnsiTheme="majorHAnsi"/>
          <w:sz w:val="20"/>
          <w:szCs w:val="20"/>
        </w:rPr>
      </w:pPr>
      <w:r w:rsidRPr="002E7C41">
        <w:rPr>
          <w:rFonts w:asciiTheme="majorHAnsi" w:hAnsiTheme="majorHAnsi" w:cs="Arial"/>
          <w:sz w:val="20"/>
          <w:szCs w:val="20"/>
        </w:rPr>
        <w:t>Za preiskavo bančne luknje je bilo sprejeti vrsto ukrepov z delovnega področja Ministrstva za pravosodje.</w:t>
      </w:r>
      <w:r w:rsidRPr="002E7C41">
        <w:rPr>
          <w:rFonts w:asciiTheme="majorHAnsi" w:hAnsiTheme="majorHAnsi"/>
          <w:sz w:val="20"/>
          <w:szCs w:val="20"/>
        </w:rPr>
        <w:t xml:space="preserve"> S spremembami kazenske zakonodaje so bile določene višje kazni zapora za korupcijska kazniva dejanja zoper gospodarstvo in zoper uradno dolžnost, nova pa je tudi obligatorna določitev denarne kazni. Na podlagi navedenega se je podaljšal zastaralni rok za korupcijska kazniva dejanja (z 10 na 20 let). Okrepljena je bila tudi učinkovitost pregona davčnih zatajitev in zlorab notranjih informacij, omogočilo se je lažje dokazovanje krivde pri kaznivem dejanju zlorabe položaja ali zaupanja pri opravljanju gospodarske dejavnosti. Vlada je leta 2017 predlagala tudi obsežne spremembe kazenskega postopka, z rešitvami, ki bi omogočile hitrejše in poenostavljeno pridobivanje podatkov bank, hranilnic in drugih finančnih  institucij, ustreznejšo zaščito oziroma okrepljeno  varovanje novinarjevega vira v kazenskem postopku, odpravo varovanja zaupnosti podatkov za ovaditelje kaznivih dejanj ter racionalnejšo ureditev pristojnosti specializiranih oddelkov sodišč, ki se sedaj preveč ukvarjajo s t. i. gospodarsko bagatelo. Predlog novele Zakona o kazenskem postopku v Državnem zboru žal ni bil deležen ustrezne podpore. </w:t>
      </w:r>
    </w:p>
    <w:p w14:paraId="747548B1" w14:textId="77777777" w:rsidR="00360AFC" w:rsidRPr="002E7C41" w:rsidRDefault="00360AFC" w:rsidP="002E7C41">
      <w:pPr>
        <w:spacing w:after="0" w:line="240" w:lineRule="auto"/>
        <w:rPr>
          <w:rFonts w:asciiTheme="majorHAnsi" w:hAnsiTheme="majorHAnsi" w:cs="Arial"/>
          <w:sz w:val="20"/>
          <w:szCs w:val="20"/>
        </w:rPr>
      </w:pPr>
    </w:p>
    <w:p w14:paraId="52729507"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w:t>
      </w:r>
    </w:p>
    <w:p w14:paraId="10CC0896"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sz w:val="20"/>
          <w:szCs w:val="20"/>
        </w:rPr>
        <w:lastRenderedPageBreak/>
        <w:t>Na področju finančnega sistema pa je bil tudi s sprejemom novega Zakona o bančništvu v letu 2015 urejen dostop do podatkov, varovanih kot bančna tajnost. V 125. členu je tako določeno, da mora banka posredovati podatke, varovane kot bančna tajnost, če te podatke pisno zahteva komisija za preprečevanje korupcije ali če jih zaradi izvedbe predkazenskega ali kazenskega postopka pisno zahteva sodišče, državno tožilstvo ali policija, razen v primerih, ko za posredovanje zaupnih podatkov zakon izrecno določa odredbo preiskovalnega sodnika. Zakon vsebuje tudi določbe o sistemu obveščanja o kršitvah v banki. Zakon bo tako prispeval k povečanju preglednosti poslovanja bank ter k učinkovitejšemu preprečevanju in odkrivanju morebitnih koruptivnih dejanj iz bančnega poslovanja. Dodatno je bila k omenjenemu zakonu julija 2017 v izogib nejasnostim in s tem povezanimi neenotnimi sodnimi praksami sprejeta še novela, ki je poleg že omenjenih subjektov, ki so upravičeni dostopati do bančne tajnosti, izrecno določila še parlamentarno preiskovalno komisijo in Računsko sodišče.</w:t>
      </w:r>
    </w:p>
    <w:p w14:paraId="7E720A33"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w:t>
      </w:r>
    </w:p>
    <w:p w14:paraId="77FE5111"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Prav tako je novela Zakona o ukrepih Republike Slovenije za krepitev stabilnosti bank, ki je pričela veljati 27. januarja 2016, za osebe, ki so z DUTB v pravnem razmerju, vzpostavila naznanilo dolžnost. Te osebe morajo organom odkrivanja naznaniti vsako kaznivo dejanje, o katerem so bile obveščene ali so drugače izvedele zanj, storjeno v povezavi z banko, ki je deležna ukrepov. S tem se dopolnjuje in nadgrajuje 145. člen Zakona o kazenskem postopku, ki določa, da so državni organi in organizacije z javnimi pooblastili dolžni naznaniti kazniva dejanja, za katera se storilec preganja po uradni dolžnosti, če so o njih obveščeni ali če kako drugače zvedo zanje. </w:t>
      </w:r>
    </w:p>
    <w:p w14:paraId="7278F3D5"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w:t>
      </w:r>
    </w:p>
    <w:p w14:paraId="252F198F"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Omeniti je potrebo tudi, da za bančne sporne posle velja 4-kratnik splošnih zastaralnih rokov kazenskih in civilnopravnih zadev po ZUKSB. </w:t>
      </w:r>
    </w:p>
    <w:p w14:paraId="1AF43B13" w14:textId="77777777" w:rsidR="00360AFC" w:rsidRPr="002E7C41" w:rsidRDefault="00360AFC" w:rsidP="002E7C41">
      <w:pPr>
        <w:spacing w:after="0" w:line="240" w:lineRule="auto"/>
        <w:rPr>
          <w:rFonts w:asciiTheme="majorHAnsi" w:hAnsiTheme="majorHAnsi" w:cs="Arial"/>
          <w:sz w:val="20"/>
          <w:szCs w:val="20"/>
        </w:rPr>
      </w:pPr>
    </w:p>
    <w:p w14:paraId="268AFD41"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sz w:val="20"/>
          <w:szCs w:val="20"/>
        </w:rPr>
        <w:t>Sedanja vlada je v zvezi s problematiko zadnje sanacije slovenskega bančnega sistema sprejela še dva zakonska predloga, od katerega je enega tudi že sprejel Državni zbor, ki bosta prispevala k razjasnitvi takratnih ukrepov za sanacijo bančnega sistema. Gre za dopolnitev Zakona o Banki Slovenije, na podlagi katerih bo lahko Računsko sodišče revidiralo pravilnost in smotrnost poslovanja Banke Slovenije v skladu z Zakonom o Računskem sodišču. Revizija Računskega sodišča ne bo smela zajemati uporabe in razlage prava in praks nadzora, ki jih izvaja Banka Slovenije na podlagi Zakona o Banki Slovenije in drugih predpisov ter v okviru enotnega mehanizma nadzora, vendar pa hkrati zakon določa izjemo, in sicer bo Računsko sodišče lahko presoja pravilnost in smotrnost praks nadzora, ki jih je Banka Slovenije izvajala do 4. novembra 2014 in so vodile v porabo sredstev proračuna Republike Slovenije. Ker je zadnja dokapitalizacija nekaterih slovenskih bank pomenila porabo sredstev proračuna Republike Slovenije in je bila izvedena pred 4. novembrom 2014, bo Računsko sodišče v okviru te revizije lahko presodilo tudi o pravilnosti in smotrnosti tistih ukrepov Banke Slovenije, ki so se nanašali na določitev potrebne višine dokapitalizacije bank. Računsko sodišče bo o revizijskih razkritjih obvestilo tudi Državni zbor.</w:t>
      </w:r>
    </w:p>
    <w:p w14:paraId="3D2266AD" w14:textId="77777777" w:rsidR="00360AFC" w:rsidRPr="002E7C41" w:rsidRDefault="00360AFC" w:rsidP="002E7C41">
      <w:pPr>
        <w:spacing w:after="0" w:line="240" w:lineRule="auto"/>
        <w:rPr>
          <w:rFonts w:asciiTheme="majorHAnsi" w:hAnsiTheme="majorHAnsi" w:cs="Arial"/>
          <w:sz w:val="20"/>
          <w:szCs w:val="20"/>
        </w:rPr>
      </w:pPr>
    </w:p>
    <w:p w14:paraId="6BC9E04C"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sz w:val="20"/>
          <w:szCs w:val="20"/>
        </w:rPr>
        <w:t>Drugi zakon, ki ga je vlada sprejela in poslala v sprejem Državnemu zboru, pa se nanaša na Zakon o postopku sodnega varstva imetnikov kvalificiranih obveznosti bank. Ustavno sodišče je namreč v zvezi z zakonom o bančništvu, ki je veljal v času, ko je bila izvedena bančna sanacija, odločilo, da se odpravi ugotovljena protiustavnost in poskrbi za ureditev, ki bo omogočala ustavno-skladno uveljavitev pravice do sodnega varstva za vse morebitne že vložene in bodoče odškodninske tožbe v zvezi z izbrisi kvalificiranih obveznosti. Treba je poudariti, da predmet sodne presoje ne bo vprašanje veljavnosti odločb Banke Slovenije o izrednem ukrepu, saj so skladno z odločbo Ustavnega sodišča členi, ki so predstavljali pravni temelj za odpis kvalificiranih obveznosti bank, skladni z Ustavo Republike Slovenije. Po tem zakonu je predmet sodnega spora opredeljen kot spor o upravičenosti do povrnitve škode, do česar bodo upravičeni nekdanji imetniki izbrisanih kvalificiranih obveznosti bank, če bo sodišče ugotovilo, da je škoda, ki je nastala zaradi učinkov izrednega ukrepa, višja, kot bi bila v primeru, če izredni ukrep ne bi bil izrečen.</w:t>
      </w:r>
    </w:p>
    <w:p w14:paraId="3AAEC191" w14:textId="77777777" w:rsidR="00360AFC" w:rsidRPr="002E7C41" w:rsidRDefault="00360AFC" w:rsidP="002E7C41">
      <w:pPr>
        <w:spacing w:after="0" w:line="240" w:lineRule="auto"/>
        <w:rPr>
          <w:rFonts w:asciiTheme="majorHAnsi" w:hAnsiTheme="majorHAnsi" w:cs="Arial"/>
          <w:b/>
          <w:bCs/>
          <w:sz w:val="20"/>
          <w:szCs w:val="20"/>
        </w:rPr>
      </w:pPr>
    </w:p>
    <w:p w14:paraId="5D449830" w14:textId="77777777" w:rsidR="00360AFC" w:rsidRPr="002E7C41" w:rsidRDefault="00360AFC" w:rsidP="002E7C41">
      <w:pPr>
        <w:spacing w:after="0" w:line="240" w:lineRule="auto"/>
        <w:rPr>
          <w:rFonts w:asciiTheme="majorHAnsi" w:hAnsiTheme="majorHAnsi" w:cs="Arial"/>
          <w:b/>
          <w:bCs/>
          <w:sz w:val="20"/>
          <w:szCs w:val="20"/>
        </w:rPr>
      </w:pPr>
      <w:r w:rsidRPr="002E7C41">
        <w:rPr>
          <w:rFonts w:asciiTheme="majorHAnsi" w:hAnsiTheme="majorHAnsi" w:cs="Arial"/>
          <w:b/>
          <w:bCs/>
          <w:sz w:val="20"/>
          <w:szCs w:val="20"/>
        </w:rPr>
        <w:t xml:space="preserve">Ukrep 4 Inovativni finančni instrumenti </w:t>
      </w:r>
    </w:p>
    <w:p w14:paraId="2B8F5257" w14:textId="77777777" w:rsidR="00360AFC" w:rsidRPr="002E7C41" w:rsidRDefault="00360AFC" w:rsidP="002E7C41">
      <w:pPr>
        <w:spacing w:after="0" w:line="240" w:lineRule="auto"/>
        <w:rPr>
          <w:rFonts w:asciiTheme="majorHAnsi" w:hAnsiTheme="majorHAnsi"/>
          <w:sz w:val="20"/>
          <w:szCs w:val="20"/>
        </w:rPr>
      </w:pPr>
      <w:r w:rsidRPr="002E7C41">
        <w:rPr>
          <w:rFonts w:asciiTheme="majorHAnsi" w:hAnsiTheme="majorHAnsi"/>
          <w:sz w:val="20"/>
          <w:szCs w:val="20"/>
        </w:rPr>
        <w:t xml:space="preserve">Zaveza se izpolnjuje. V skladu s 37. členom Uredbe (EU) št. 1303/2013 je podjetje </w:t>
      </w:r>
      <w:r w:rsidRPr="002E7C41">
        <w:rPr>
          <w:rFonts w:asciiTheme="majorHAnsi" w:hAnsiTheme="majorHAnsi"/>
          <w:i/>
          <w:iCs/>
          <w:sz w:val="20"/>
          <w:szCs w:val="20"/>
        </w:rPr>
        <w:t>PWC d.o.o. Slovenija</w:t>
      </w:r>
      <w:r w:rsidRPr="002E7C41">
        <w:rPr>
          <w:rFonts w:asciiTheme="majorHAnsi" w:hAnsiTheme="majorHAnsi"/>
          <w:sz w:val="20"/>
          <w:szCs w:val="20"/>
        </w:rPr>
        <w:t xml:space="preserve"> v sodelovanju z Organoma upravljanja: Službo vlade za razvoj in evropsko kohezijsko politiko (pristojen za kohezijsko politiko) in Ministrstvom za kmetijstvo, gozdarstvo in prehrano (pristojen za kmetijsko politiko), v mesecu novembru 2015 izdelalo Predhodno oceno finančnih instrumentov v Sloveniji - Končno poročilo z dne 27. november 2015. Predlaga, da je za Slovenijo najugodnejša struktura upravljanja prek </w:t>
      </w:r>
      <w:r w:rsidRPr="002E7C41">
        <w:rPr>
          <w:rFonts w:asciiTheme="majorHAnsi" w:hAnsiTheme="majorHAnsi"/>
          <w:sz w:val="20"/>
          <w:szCs w:val="20"/>
        </w:rPr>
        <w:lastRenderedPageBreak/>
        <w:t xml:space="preserve">enega sklada skladov. </w:t>
      </w:r>
      <w:r w:rsidRPr="002E7C41">
        <w:rPr>
          <w:rFonts w:asciiTheme="majorHAnsi" w:hAnsiTheme="majorHAnsi"/>
          <w:sz w:val="20"/>
          <w:szCs w:val="20"/>
        </w:rPr>
        <w:br/>
      </w:r>
    </w:p>
    <w:p w14:paraId="34569279" w14:textId="77777777" w:rsidR="00360AFC" w:rsidRPr="002E7C41" w:rsidRDefault="00360AFC" w:rsidP="002E7C41">
      <w:pPr>
        <w:spacing w:after="0" w:line="240" w:lineRule="auto"/>
        <w:rPr>
          <w:rFonts w:asciiTheme="majorHAnsi" w:hAnsiTheme="majorHAnsi"/>
          <w:sz w:val="20"/>
          <w:szCs w:val="20"/>
        </w:rPr>
      </w:pPr>
      <w:r w:rsidRPr="002E7C41">
        <w:rPr>
          <w:rFonts w:asciiTheme="majorHAnsi" w:hAnsiTheme="majorHAnsi"/>
          <w:sz w:val="20"/>
          <w:szCs w:val="20"/>
        </w:rPr>
        <w:t>Vlada RS se je v juniju 2017 seznanila s Ključnimi elementi finančnih instrumentov v programskem obdobju 2014–2020. Ključni elementi finančnih instrumentov v programskem obdobju 2014–2020 so pripravljeni skladno z drugim odstavkom 17. člena Uredbe o postopku, merilih in načinih dodeljevanja sredstev za spodbujanje razvojnih programov in prednostnih nalog. Ključni elementi finančnih instrumentov bodo prispevali k doseganju ciljev Operativnega programa za izvajanje evropske kohezijske politike za obdobje 2014–2020.</w:t>
      </w:r>
      <w:r w:rsidRPr="002E7C41">
        <w:rPr>
          <w:rFonts w:asciiTheme="majorHAnsi" w:hAnsiTheme="majorHAnsi"/>
          <w:sz w:val="20"/>
          <w:szCs w:val="20"/>
        </w:rPr>
        <w:br/>
      </w:r>
    </w:p>
    <w:p w14:paraId="783DEEA4" w14:textId="77777777" w:rsidR="00360AFC" w:rsidRPr="002E7C41" w:rsidRDefault="00360AFC" w:rsidP="002E7C41">
      <w:pPr>
        <w:spacing w:after="0" w:line="240" w:lineRule="auto"/>
        <w:rPr>
          <w:rFonts w:asciiTheme="majorHAnsi" w:hAnsiTheme="majorHAnsi"/>
          <w:sz w:val="20"/>
          <w:szCs w:val="20"/>
        </w:rPr>
      </w:pPr>
      <w:r w:rsidRPr="002E7C41">
        <w:rPr>
          <w:rFonts w:asciiTheme="majorHAnsi" w:hAnsiTheme="majorHAnsi"/>
          <w:sz w:val="20"/>
          <w:szCs w:val="20"/>
        </w:rPr>
        <w:t>Vsebinska podlaga za pripravo Ključnih elementov finančnih instrumentov je Predhodna ocena finančnih instrumentov v Sloveniji in mnenje Evropske investicijske banke, ki sta pokazala vrzel financiranja na področju MSP, RRI, energetske učinkovitost in urbanega razvoja. Finančni instrumenti se bodo izvajali po principu sklada skladov, ki bo upravljal in izvajal instrumente dolžniškega in lastniškega financiranja. Ključni akterji pri izvajanju finančnih instrumentov so poleg sklada skladov še Ministrstvo za gospodarski razvoj in tehnologijo, Ministrstvo za infrastrukturo, Ministrstvo za okolje in prostor, Služba Vlade RS za razvoj in kohezijsko politiko, Združenje mestnih občin Slovenije ter Ministrstvo za finance.</w:t>
      </w:r>
    </w:p>
    <w:p w14:paraId="7AF8FCBD"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sz w:val="20"/>
          <w:szCs w:val="20"/>
        </w:rPr>
        <w:br/>
        <w:t xml:space="preserve">SID banka, ki opravlja vlogo upravljalca sklada skladov in Ministrstvo za gospodarski razvoj in tehnologijo sta 24. novembra 2017 podpisali Sporazum o sofinanciranju za operacijo »Finančni inštrumenti 2014-2020«. Na podlagi podpisanega sporazuma je RS iz evropskih skladov ESRR in KS SID banki v letu 2017 nakazala 63.250.000 evrov sredstev. V Sporazumu so določeni naslednji finančni inštrumenti: mikrokrediti, portfeljske garancije, lastniško financiranje, posojila, garancijske sheme. </w:t>
      </w:r>
      <w:r w:rsidRPr="002E7C41">
        <w:rPr>
          <w:rFonts w:asciiTheme="majorHAnsi" w:hAnsiTheme="majorHAnsi"/>
          <w:sz w:val="20"/>
          <w:szCs w:val="20"/>
        </w:rPr>
        <w:br/>
        <w:t> </w:t>
      </w:r>
      <w:r w:rsidRPr="002E7C41">
        <w:rPr>
          <w:rFonts w:asciiTheme="majorHAnsi" w:hAnsiTheme="majorHAnsi"/>
          <w:sz w:val="20"/>
          <w:szCs w:val="20"/>
        </w:rPr>
        <w:br/>
      </w:r>
      <w:r w:rsidRPr="002E7C41">
        <w:rPr>
          <w:rFonts w:asciiTheme="majorHAnsi" w:hAnsiTheme="majorHAnsi" w:cs="Arial"/>
          <w:sz w:val="20"/>
          <w:szCs w:val="20"/>
        </w:rPr>
        <w:t xml:space="preserve">SID je v prvi polovici leta 2018 na podlagi sporazuma in potrjenega poslovno-finančnega načrta sklada skladov za leto 2018 začela pripravljati produktno dokumentacijo za izvedbo FI. Za FI </w:t>
      </w:r>
      <w:r w:rsidRPr="002E7C41">
        <w:rPr>
          <w:rFonts w:asciiTheme="majorHAnsi" w:hAnsiTheme="majorHAnsi" w:cs="Arial"/>
          <w:i/>
          <w:iCs/>
          <w:sz w:val="20"/>
          <w:szCs w:val="20"/>
        </w:rPr>
        <w:t>Posojila za krepitev raziskav, tehnološkega razvoja in inovacij</w:t>
      </w:r>
      <w:r w:rsidRPr="002E7C41">
        <w:rPr>
          <w:rFonts w:asciiTheme="majorHAnsi" w:hAnsiTheme="majorHAnsi" w:cs="Arial"/>
          <w:sz w:val="20"/>
          <w:szCs w:val="20"/>
        </w:rPr>
        <w:t xml:space="preserve"> in </w:t>
      </w:r>
      <w:r w:rsidRPr="002E7C41">
        <w:rPr>
          <w:rFonts w:asciiTheme="majorHAnsi" w:hAnsiTheme="majorHAnsi" w:cs="Arial"/>
          <w:i/>
          <w:iCs/>
          <w:sz w:val="20"/>
          <w:szCs w:val="20"/>
        </w:rPr>
        <w:t>Mikroposojila za mala in srednja podjetja</w:t>
      </w:r>
      <w:r w:rsidRPr="002E7C41">
        <w:rPr>
          <w:rFonts w:asciiTheme="majorHAnsi" w:hAnsiTheme="majorHAnsi" w:cs="Arial"/>
          <w:sz w:val="20"/>
          <w:szCs w:val="20"/>
        </w:rPr>
        <w:t> je SID v prvi polovici leta 2018 izvedla obsežne pogovore z možnimi finančnimi posredniki v zvezi s preverjanjem trga. Za oba FI je bil izveden tudi strokovni pogovor za pripravo oddaje javnega naročila. 18. junija 2018 sta bili objavljeni javni naročili za izbor finančnih posrednikov. Za navedena produkta se pričakuje plasma sredstev končnim prejemnikom v septembru 2018.</w:t>
      </w:r>
      <w:r w:rsidRPr="002E7C41">
        <w:rPr>
          <w:rFonts w:asciiTheme="majorHAnsi" w:hAnsiTheme="majorHAnsi"/>
          <w:sz w:val="20"/>
          <w:szCs w:val="20"/>
        </w:rPr>
        <w:br/>
      </w:r>
    </w:p>
    <w:p w14:paraId="3D04E5E8"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sz w:val="20"/>
          <w:szCs w:val="20"/>
        </w:rPr>
        <w:t>SID je začela tudi pripravo produktne dokumentacije ter pogovore za lastniško financiranje malih in srednjih podjetij in posojila za energetsko prenovo javnih stavb, kjer se načrtuje podpis sporazumov s finančnimi posredniki do konca tretjega četrtletja 2018. Vzporedno s pripravo produktne dokumentacije je SID za potrebe izvajanja FI v prvi polovici leta 2018 nadgrajevala interne akte in procese ter sprejela načrt marketinških aktivnosti sklada skladov. Po oceni SID bo izvajanje finančnih instrumentov sledilo sprejeti časovnici.</w:t>
      </w:r>
    </w:p>
    <w:p w14:paraId="7FF4C9DF" w14:textId="77777777" w:rsidR="00360AFC" w:rsidRPr="002E7C41" w:rsidRDefault="00360AFC" w:rsidP="002E7C41">
      <w:pPr>
        <w:spacing w:after="0" w:line="240" w:lineRule="auto"/>
        <w:rPr>
          <w:rFonts w:asciiTheme="majorHAnsi" w:hAnsiTheme="majorHAnsi" w:cs="Arial"/>
          <w:b/>
          <w:bCs/>
          <w:sz w:val="20"/>
          <w:szCs w:val="20"/>
        </w:rPr>
      </w:pPr>
    </w:p>
    <w:p w14:paraId="6CF172FC"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b/>
          <w:bCs/>
          <w:sz w:val="20"/>
          <w:szCs w:val="20"/>
        </w:rPr>
        <w:t>Ukrep 5 Bančna sanacija in aktivni pristop bank pri reševanju slabih terjatev</w:t>
      </w:r>
    </w:p>
    <w:p w14:paraId="05D51ADF"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Tudi od sprejetja koalicijskega sporazuma je vlada nadaljevala z izvajanjem ukrepov za krepitev stabilnosti bank, ki jih predvideva Zakon o ukrepih Republike Slovenije za krepitev stabilnosti bank (ZUKSB). Vlada je o izvedbi ukrepov po ZUKSB (dokapitalizacija in prenos tveganih postavk na DUTB) v banki Abanka Vipa odločila v septembru 2014 in v Banki Celje v decembru 2014. </w:t>
      </w:r>
    </w:p>
    <w:p w14:paraId="5B749116"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w:t>
      </w:r>
    </w:p>
    <w:p w14:paraId="21EEDC0D" w14:textId="77777777" w:rsidR="00360AFC" w:rsidRPr="002E7C41" w:rsidRDefault="00360AFC" w:rsidP="002E7C41">
      <w:pPr>
        <w:pStyle w:val="3naslov"/>
        <w:spacing w:before="0" w:beforeAutospacing="0" w:after="0" w:afterAutospacing="0"/>
        <w:rPr>
          <w:rFonts w:asciiTheme="majorHAnsi" w:hAnsiTheme="majorHAnsi" w:cs="Arial"/>
          <w:sz w:val="20"/>
          <w:szCs w:val="20"/>
        </w:rPr>
      </w:pPr>
      <w:r w:rsidRPr="002E7C41">
        <w:rPr>
          <w:rFonts w:asciiTheme="majorHAnsi" w:hAnsiTheme="majorHAnsi" w:cs="Arial"/>
          <w:sz w:val="20"/>
          <w:szCs w:val="20"/>
        </w:rPr>
        <w:t xml:space="preserve">V letih 2015, 2016 in v prvi polovici leta 2017 je Ministrstvo za finance nadaljevalo s spremljanjem poslovanja vseh bank, ki so bile deležne ukrepov za krepitev stabilnosti. V letu 2015 je glavnino aktivnosti predstavljalo zlasti spremljanje delovanja Probanke in Factor banke. V zvezi z njima je bilo pripravljeno večje število vladnih gradiv, katerih namen je bil zagotoviti, da bo postopek nadzorovanega prenehanja obeh bank kar najbolj ugoden za davkoplačevalce. V letu 2016 je bil fokus med drugim na uresničevanju zavez, ki so bile dane v postopku odobritve državne pomoči bankam. Aktivnosti ministrstva so bile v začetku leta 2016 povezane tudi s pripojitvijo Probanke in Factor banke k DUTB, ki je bila izvedena februarja 2016. </w:t>
      </w:r>
    </w:p>
    <w:p w14:paraId="637C9724" w14:textId="77777777" w:rsidR="00360AFC" w:rsidRPr="002E7C41" w:rsidRDefault="00360AFC" w:rsidP="002E7C41">
      <w:pPr>
        <w:pStyle w:val="3naslov"/>
        <w:spacing w:before="0" w:beforeAutospacing="0" w:after="0" w:afterAutospacing="0"/>
        <w:rPr>
          <w:rFonts w:asciiTheme="majorHAnsi" w:hAnsiTheme="majorHAnsi" w:cs="Arial"/>
          <w:sz w:val="20"/>
          <w:szCs w:val="20"/>
        </w:rPr>
      </w:pPr>
      <w:r w:rsidRPr="002E7C41">
        <w:rPr>
          <w:rFonts w:asciiTheme="majorHAnsi" w:hAnsiTheme="majorHAnsi" w:cs="Arial"/>
          <w:sz w:val="20"/>
          <w:szCs w:val="20"/>
        </w:rPr>
        <w:lastRenderedPageBreak/>
        <w:t> </w:t>
      </w:r>
    </w:p>
    <w:p w14:paraId="3DBF37AA" w14:textId="77777777" w:rsidR="00360AFC" w:rsidRPr="002E7C41" w:rsidRDefault="00360AFC" w:rsidP="002E7C41">
      <w:pPr>
        <w:spacing w:after="0" w:line="240" w:lineRule="auto"/>
        <w:rPr>
          <w:rFonts w:asciiTheme="majorHAnsi" w:hAnsiTheme="majorHAnsi" w:cs="Arial"/>
          <w:color w:val="1F497D"/>
          <w:sz w:val="20"/>
          <w:szCs w:val="20"/>
        </w:rPr>
      </w:pPr>
      <w:r w:rsidRPr="002E7C41">
        <w:rPr>
          <w:rFonts w:asciiTheme="majorHAnsi" w:hAnsiTheme="majorHAnsi" w:cs="Arial"/>
          <w:sz w:val="20"/>
          <w:szCs w:val="20"/>
        </w:rPr>
        <w:t xml:space="preserve">Decembra 2015 je bil sprejet Zakon o spremembah in dopolnitvah zakona o ukrepih za krepitev stabilnosti bank (ZUKSB-A), katerega cilj je bil jasneje določiti pravni okvir DUTB in njenega poslovanja. Novele tako jasneje določa cilje zakona, zlasti vlogo DUTB v prestrukturiranju gospodarskih družb. Omenjena novela pa tudi podaljšuje dobo obstoja DUTB z leta 2017 na leto 2022, s ciljem maksimiranja dobička od javnih sredstev. </w:t>
      </w:r>
    </w:p>
    <w:p w14:paraId="6BC74AB3" w14:textId="77777777" w:rsidR="00360AFC" w:rsidRPr="002E7C41" w:rsidRDefault="00360AFC" w:rsidP="002E7C41">
      <w:pPr>
        <w:spacing w:after="0" w:line="240" w:lineRule="auto"/>
        <w:rPr>
          <w:rFonts w:asciiTheme="majorHAnsi" w:hAnsiTheme="majorHAnsi" w:cs="Arial"/>
          <w:color w:val="1F497D"/>
          <w:sz w:val="20"/>
          <w:szCs w:val="20"/>
        </w:rPr>
      </w:pPr>
    </w:p>
    <w:p w14:paraId="57899BFA" w14:textId="77777777" w:rsidR="00360AFC" w:rsidRPr="002E7C41" w:rsidRDefault="00360AFC" w:rsidP="002E7C41">
      <w:pPr>
        <w:pStyle w:val="Navadensplet"/>
        <w:spacing w:before="0" w:beforeAutospacing="0" w:after="0" w:afterAutospacing="0"/>
        <w:rPr>
          <w:rFonts w:asciiTheme="majorHAnsi" w:hAnsiTheme="majorHAnsi" w:cs="Arial"/>
          <w:sz w:val="20"/>
          <w:szCs w:val="20"/>
        </w:rPr>
      </w:pPr>
      <w:r w:rsidRPr="002E7C41">
        <w:rPr>
          <w:rFonts w:asciiTheme="majorHAnsi" w:hAnsiTheme="majorHAnsi" w:cs="Arial"/>
          <w:sz w:val="20"/>
          <w:szCs w:val="20"/>
        </w:rPr>
        <w:t xml:space="preserve">Obenem je potrebno poudariti, da je je bila v zvezi s povečanjem trdnosti slovenskega bančnega sistema od sprejetja koalicijske pogodbe, sprejeta številna zakonodaja, med drugim: </w:t>
      </w:r>
    </w:p>
    <w:p w14:paraId="5531B5D6" w14:textId="77777777" w:rsidR="00360AFC" w:rsidRPr="002E7C41" w:rsidRDefault="00360AFC" w:rsidP="002E7C41">
      <w:pPr>
        <w:pStyle w:val="Odstavekseznama"/>
        <w:numPr>
          <w:ilvl w:val="0"/>
          <w:numId w:val="17"/>
        </w:numPr>
        <w:spacing w:after="0"/>
        <w:jc w:val="left"/>
        <w:rPr>
          <w:rFonts w:asciiTheme="majorHAnsi" w:hAnsiTheme="majorHAnsi" w:cs="Arial"/>
          <w:sz w:val="20"/>
          <w:szCs w:val="20"/>
          <w:lang w:val="sl-SI"/>
        </w:rPr>
      </w:pPr>
      <w:r w:rsidRPr="002E7C41">
        <w:rPr>
          <w:rFonts w:asciiTheme="majorHAnsi" w:hAnsiTheme="majorHAnsi" w:cs="Arial"/>
          <w:sz w:val="20"/>
          <w:szCs w:val="20"/>
          <w:lang w:val="sl-SI"/>
        </w:rPr>
        <w:t>marca 2015 Zakon o bančništvu (ZBan-2), katerega cilj je bil prenos Direktive 2013/36/EU in delni prenos Direktive 2014/59/EU ter prilagoditev nacionalne zakonodaje Uredbi (EU) št. 1024/2013, Uredbi (EU) št. 575/2013 in Uredbi (EU) št. 806/2014;</w:t>
      </w:r>
    </w:p>
    <w:p w14:paraId="6F19C1C9" w14:textId="77777777" w:rsidR="00360AFC" w:rsidRPr="002E7C41" w:rsidRDefault="00360AFC" w:rsidP="002E7C41">
      <w:pPr>
        <w:pStyle w:val="Odstavekseznama"/>
        <w:numPr>
          <w:ilvl w:val="0"/>
          <w:numId w:val="17"/>
        </w:numPr>
        <w:spacing w:after="0"/>
        <w:jc w:val="left"/>
        <w:rPr>
          <w:rFonts w:asciiTheme="majorHAnsi" w:hAnsiTheme="majorHAnsi" w:cs="Arial"/>
          <w:sz w:val="20"/>
          <w:szCs w:val="20"/>
          <w:lang w:val="sl-SI"/>
        </w:rPr>
      </w:pPr>
      <w:r w:rsidRPr="002E7C41">
        <w:rPr>
          <w:rFonts w:asciiTheme="majorHAnsi" w:hAnsiTheme="majorHAnsi" w:cs="Arial"/>
          <w:sz w:val="20"/>
          <w:szCs w:val="20"/>
          <w:lang w:val="sl-SI"/>
        </w:rPr>
        <w:t xml:space="preserve">decembra 2014 Zakon o organu in skladu za reševanje bank (ZOSRB), katerega cilj je bil zagotoviti ustrezne instrumente za učinkovito obravnavanje bank v težavah; </w:t>
      </w:r>
    </w:p>
    <w:p w14:paraId="4A2C1D34" w14:textId="77777777" w:rsidR="00360AFC" w:rsidRPr="002E7C41" w:rsidRDefault="00360AFC" w:rsidP="002E7C41">
      <w:pPr>
        <w:pStyle w:val="Odstavekseznama"/>
        <w:numPr>
          <w:ilvl w:val="0"/>
          <w:numId w:val="17"/>
        </w:numPr>
        <w:spacing w:after="0"/>
        <w:jc w:val="left"/>
        <w:rPr>
          <w:rFonts w:asciiTheme="majorHAnsi" w:hAnsiTheme="majorHAnsi" w:cs="Arial"/>
          <w:sz w:val="20"/>
          <w:szCs w:val="20"/>
          <w:lang w:val="sl-SI"/>
        </w:rPr>
      </w:pPr>
      <w:r w:rsidRPr="002E7C41">
        <w:rPr>
          <w:rFonts w:asciiTheme="majorHAnsi" w:hAnsiTheme="majorHAnsi" w:cs="Arial"/>
          <w:sz w:val="20"/>
          <w:szCs w:val="20"/>
          <w:lang w:val="sl-SI"/>
        </w:rPr>
        <w:t>novembra 2015 Zakon o spremembi Zakona o organu in skladu za reševanje bank (ZOSRB-A), katerega cilj je bil med drugim zagotoviti pravna podlaga za vplačilo prispevkov slovenskih bank za leto 2015 v enotni sklad za reševanje;</w:t>
      </w:r>
    </w:p>
    <w:p w14:paraId="19691DFF" w14:textId="77777777" w:rsidR="00360AFC" w:rsidRPr="002E7C41" w:rsidRDefault="00360AFC" w:rsidP="002E7C41">
      <w:pPr>
        <w:pStyle w:val="Odstavekseznama"/>
        <w:numPr>
          <w:ilvl w:val="0"/>
          <w:numId w:val="17"/>
        </w:numPr>
        <w:spacing w:after="0"/>
        <w:jc w:val="left"/>
        <w:rPr>
          <w:rFonts w:asciiTheme="majorHAnsi" w:hAnsiTheme="majorHAnsi" w:cs="Arial"/>
          <w:sz w:val="20"/>
          <w:szCs w:val="20"/>
          <w:lang w:val="sl-SI"/>
        </w:rPr>
      </w:pPr>
      <w:r w:rsidRPr="002E7C41">
        <w:rPr>
          <w:rFonts w:asciiTheme="majorHAnsi" w:hAnsiTheme="majorHAnsi" w:cs="Arial"/>
          <w:sz w:val="20"/>
          <w:szCs w:val="20"/>
          <w:lang w:val="sl-SI"/>
        </w:rPr>
        <w:t>oktobra 2015 Pravilnik o medsebojnem sodelovanju nadzornih organov na področju mikrobonitetnega nadzora, katerega cilj je bil določiti podrobnejšo vsebino in način medsebojnega sodelovanja Banke Slovenije, Agencije za zavarovalni nadzor in Agencije za trg vrednostnih papirjev;</w:t>
      </w:r>
    </w:p>
    <w:p w14:paraId="70B08BC3" w14:textId="77777777" w:rsidR="00360AFC" w:rsidRPr="002E7C41" w:rsidRDefault="00360AFC" w:rsidP="002E7C41">
      <w:pPr>
        <w:pStyle w:val="Odstavekseznama"/>
        <w:numPr>
          <w:ilvl w:val="0"/>
          <w:numId w:val="17"/>
        </w:numPr>
        <w:spacing w:after="0"/>
        <w:jc w:val="left"/>
        <w:rPr>
          <w:rFonts w:asciiTheme="majorHAnsi" w:hAnsiTheme="majorHAnsi" w:cs="Arial"/>
          <w:sz w:val="20"/>
          <w:szCs w:val="20"/>
          <w:lang w:val="sl-SI"/>
        </w:rPr>
      </w:pPr>
      <w:r w:rsidRPr="002E7C41">
        <w:rPr>
          <w:rFonts w:asciiTheme="majorHAnsi" w:hAnsiTheme="majorHAnsi" w:cs="Arial"/>
          <w:sz w:val="20"/>
          <w:szCs w:val="20"/>
          <w:lang w:val="sl-SI"/>
        </w:rPr>
        <w:t>junija 2016 Zakon o reševanju in prisilnem prenehanju bank (ZRPPB). Z njim se je v nacionalni pravni red prenesla Direktiva 2014/59/EU o vzpostavitvi okvira za sanacijo ter reševanje kreditnih institucij in investicijskih podjetij;</w:t>
      </w:r>
    </w:p>
    <w:p w14:paraId="3FEEA6A9" w14:textId="77777777" w:rsidR="00360AFC" w:rsidRPr="002E7C41" w:rsidRDefault="00360AFC" w:rsidP="002E7C41">
      <w:pPr>
        <w:pStyle w:val="Odstavekseznama"/>
        <w:numPr>
          <w:ilvl w:val="0"/>
          <w:numId w:val="17"/>
        </w:numPr>
        <w:spacing w:after="0"/>
        <w:jc w:val="left"/>
        <w:rPr>
          <w:rFonts w:asciiTheme="majorHAnsi" w:hAnsiTheme="majorHAnsi" w:cs="Arial"/>
          <w:sz w:val="20"/>
          <w:szCs w:val="20"/>
          <w:lang w:val="sl-SI"/>
        </w:rPr>
      </w:pPr>
      <w:r w:rsidRPr="002E7C41">
        <w:rPr>
          <w:rFonts w:asciiTheme="majorHAnsi" w:hAnsiTheme="majorHAnsi" w:cs="Arial"/>
          <w:sz w:val="20"/>
          <w:szCs w:val="20"/>
          <w:lang w:val="sl-SI"/>
        </w:rPr>
        <w:t>marca 2016 Zakon o sistemu jamstva za vloge (ZSJV), katerega cilj prenos Direktiva 2014/49/EU o sistemih jamstva za vloge;</w:t>
      </w:r>
    </w:p>
    <w:p w14:paraId="417C6DBF" w14:textId="77777777" w:rsidR="00360AFC" w:rsidRPr="002E7C41" w:rsidRDefault="00360AFC" w:rsidP="002E7C41">
      <w:pPr>
        <w:pStyle w:val="Odstavekseznama"/>
        <w:numPr>
          <w:ilvl w:val="0"/>
          <w:numId w:val="17"/>
        </w:numPr>
        <w:spacing w:after="0"/>
        <w:jc w:val="left"/>
        <w:rPr>
          <w:rFonts w:asciiTheme="majorHAnsi" w:hAnsiTheme="majorHAnsi" w:cs="Arial"/>
          <w:sz w:val="20"/>
          <w:szCs w:val="20"/>
          <w:lang w:val="sl-SI"/>
        </w:rPr>
      </w:pPr>
      <w:r w:rsidRPr="002E7C41">
        <w:rPr>
          <w:rFonts w:asciiTheme="majorHAnsi" w:hAnsiTheme="majorHAnsi" w:cs="Arial"/>
          <w:sz w:val="20"/>
          <w:szCs w:val="20"/>
          <w:lang w:val="sl-SI"/>
        </w:rPr>
        <w:t>novembra 2016 Zakon o centralnem kreditnem registru (ZCKR), katerega cilj je bil vzpostavitev centralnega kreditnega registra, ki bo vseboval podatke o zadolženosti fizičnih oseb in poslovnih subjektov;</w:t>
      </w:r>
    </w:p>
    <w:p w14:paraId="5D8B15BF" w14:textId="77777777" w:rsidR="00360AFC" w:rsidRPr="002E7C41" w:rsidRDefault="00360AFC" w:rsidP="002E7C41">
      <w:pPr>
        <w:pStyle w:val="Odstavekseznama"/>
        <w:numPr>
          <w:ilvl w:val="0"/>
          <w:numId w:val="17"/>
        </w:numPr>
        <w:spacing w:after="0"/>
        <w:jc w:val="left"/>
        <w:rPr>
          <w:rFonts w:asciiTheme="majorHAnsi" w:hAnsiTheme="majorHAnsi" w:cs="Arial"/>
          <w:color w:val="1F497D"/>
          <w:sz w:val="20"/>
          <w:szCs w:val="20"/>
          <w:lang w:val="sl-SI"/>
        </w:rPr>
      </w:pPr>
      <w:r w:rsidRPr="002E7C41">
        <w:rPr>
          <w:rFonts w:asciiTheme="majorHAnsi" w:hAnsiTheme="majorHAnsi" w:cs="Arial"/>
          <w:sz w:val="20"/>
          <w:szCs w:val="20"/>
          <w:lang w:val="sl-SI"/>
        </w:rPr>
        <w:t xml:space="preserve">junija 2016 Zakon o spremembi Zakona o organu in skladu za reševanje bank (ZOSRB-B), katerega cilj je bil v uskladitvi določb Zakona o organu in skladu za reševanje bank, ki je bil sprejet decembra 2014, z določbami Zakona o reševanju in prisilnem prenehanju bank. Ta zakon je namreč spremenil namenskost uporabe sredstev nacionalnega sklada za reševanje, saj je na evropskem nivoju vzpostavljen enotni sklad za reševanje, v katerega prispevke vplačujejo vse evropske banke. </w:t>
      </w:r>
    </w:p>
    <w:p w14:paraId="3BCE26AA" w14:textId="77777777" w:rsidR="00360AFC" w:rsidRPr="002E7C41" w:rsidRDefault="00360AFC" w:rsidP="002E7C41">
      <w:pPr>
        <w:pStyle w:val="Odstavekseznama"/>
        <w:spacing w:after="0"/>
        <w:ind w:left="0"/>
        <w:jc w:val="left"/>
        <w:rPr>
          <w:rFonts w:asciiTheme="majorHAnsi" w:hAnsiTheme="majorHAnsi" w:cs="Arial"/>
          <w:color w:val="1F497D"/>
          <w:sz w:val="20"/>
          <w:szCs w:val="20"/>
          <w:lang w:val="sl-SI"/>
        </w:rPr>
      </w:pPr>
    </w:p>
    <w:p w14:paraId="6EAE1F46" w14:textId="77777777" w:rsidR="00360AFC" w:rsidRPr="002E7C41" w:rsidRDefault="00360AFC" w:rsidP="002E7C41">
      <w:pPr>
        <w:spacing w:after="0" w:line="240" w:lineRule="auto"/>
        <w:rPr>
          <w:rFonts w:asciiTheme="majorHAnsi" w:hAnsiTheme="majorHAnsi" w:cs="Arial"/>
          <w:color w:val="1F497D"/>
          <w:sz w:val="20"/>
          <w:szCs w:val="20"/>
        </w:rPr>
      </w:pPr>
      <w:r w:rsidRPr="002E7C41">
        <w:rPr>
          <w:rFonts w:asciiTheme="majorHAnsi" w:hAnsiTheme="majorHAnsi" w:cs="Arial"/>
          <w:sz w:val="20"/>
          <w:szCs w:val="20"/>
        </w:rPr>
        <w:t>Med zgoraj navedenimi zakoni velja še posebej izpostaviti Zakon o reševanju in prisilnem prenehanju bank, ki je dal pristojnim organom učinkovite instrumente in pooblastila za vnaprejšnjo obravnavo bančne krize, zaščito finančne stabilnosti in zmanjšanje izpostavljenosti davkoplačevalcev izgubam, doprinesel pa bo lahko tudi k bolj odgovornemu upravljanju bank. Z zakonom je velik pomen dan vnaprejšnjemu načrtovanju reševanja banke za primer, da bi prišlo do poslabšanja njenega finančnega stanja iz razlogov na strani banke ali razlogov, na katere banka ne more vplivati. Banka Slovenije mora za vsako banko vnaprej pripraviti načrt reševanja, v katerem predvidi, katere ukrepe za reševanje bi lahko izvedla v banki, seveda če bi ta izpolnjevala pogoje za reševanje. Zakon deluje tudi preventivno, saj določa, da morajo banke stalno zagotavljati kapital in kvalificirane obveznosti najmanj v obsegu, ki ga posamezni banki z upoštevanjem njene velikosti, poslovnega modela in profila tveganosti določi Banka Slovenije.</w:t>
      </w:r>
    </w:p>
    <w:p w14:paraId="28F2A044" w14:textId="77777777" w:rsidR="00360AFC" w:rsidRPr="002E7C41" w:rsidRDefault="00360AFC" w:rsidP="002E7C41">
      <w:pPr>
        <w:spacing w:after="0" w:line="240" w:lineRule="auto"/>
        <w:rPr>
          <w:rFonts w:asciiTheme="majorHAnsi" w:hAnsiTheme="majorHAnsi" w:cs="Arial"/>
          <w:color w:val="1F497D"/>
          <w:sz w:val="20"/>
          <w:szCs w:val="20"/>
        </w:rPr>
      </w:pPr>
    </w:p>
    <w:p w14:paraId="7EFB1077" w14:textId="77777777" w:rsidR="00360AFC" w:rsidRPr="002E7C41" w:rsidRDefault="00360AFC" w:rsidP="002E7C41">
      <w:pPr>
        <w:spacing w:after="0" w:line="240" w:lineRule="auto"/>
        <w:rPr>
          <w:rFonts w:asciiTheme="majorHAnsi" w:hAnsiTheme="majorHAnsi" w:cs="Arial"/>
          <w:color w:val="1F497D"/>
          <w:sz w:val="20"/>
          <w:szCs w:val="20"/>
        </w:rPr>
      </w:pPr>
      <w:r w:rsidRPr="002E7C41">
        <w:rPr>
          <w:rFonts w:asciiTheme="majorHAnsi" w:hAnsiTheme="majorHAnsi" w:cs="Arial"/>
          <w:color w:val="000000"/>
          <w:sz w:val="20"/>
          <w:szCs w:val="20"/>
        </w:rPr>
        <w:t xml:space="preserve">Prenosi tveganih postavk na DUTB v okviru izvajanja ukrepov za krepitev stabilnosti bank in zagotavljanje ustreznega zakonskega okolja je ugodno vplivalo tudi na trend izboljševanja kakovosti kreditnega portfelja. Na bančnem portfelju so se odrazila skupna prizadevanja bank in Banke Slovenije z aktivnejšim pristopom reševanja slabih terjatev (NPL) ter izboljšanje gospodarskih razmer. Konec maja 2017 je tako delež slabih terjatev znašal 7,7 % po definiciji EBA (npr. konec junija 2015 je znašal isti kazalec 14,17 %). Banka Slovenije je v okviru tehnične pomoči </w:t>
      </w:r>
      <w:r w:rsidRPr="002E7C41">
        <w:rPr>
          <w:rFonts w:asciiTheme="majorHAnsi" w:hAnsiTheme="majorHAnsi" w:cs="Arial"/>
          <w:sz w:val="20"/>
          <w:szCs w:val="20"/>
        </w:rPr>
        <w:t xml:space="preserve">Evropske komisije in v sodelovanju s Svetovno banko izdala tudi Priročnik za učinkovito upravljanje in reševanje nedonosnih terjatev do mikro, malih in srednjih podjetij (MSME). Ta se osredotoča na pomembna področja reševanja nedonosnih terjatev MSP znotraj bank in bo vključen v sklop podzakonske regulative za področje kreditnega tveganja. Banke v Sloveniji se srečujejo s ključno težavo pri reševanju slabega dela portfelja, ki je sicer skupna celotnemu evrskem območju, in sicer pomanjkanju organiziranega trga zanje. Banke in Banka Slovenije so v letu 2016 nadaljevale aktivnosti za znižanje obsega slabih terjatev. Na </w:t>
      </w:r>
      <w:r w:rsidRPr="002E7C41">
        <w:rPr>
          <w:rFonts w:asciiTheme="majorHAnsi" w:hAnsiTheme="majorHAnsi" w:cs="Arial"/>
          <w:sz w:val="20"/>
          <w:szCs w:val="20"/>
        </w:rPr>
        <w:lastRenderedPageBreak/>
        <w:t xml:space="preserve">individualnih nadzorniških razgovorih so bile preverjane implementacije strategij za upravljanje z nedonosnimi terjatvami in doseganje ciljev reševanja. Pri reševanju NPL je Slovenija med bolj uspešnimi državami evroobmočja, v katerih se je finančna kriza odrazila tudi v visokem deležu NPL. </w:t>
      </w:r>
    </w:p>
    <w:p w14:paraId="00B3952D"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w:t>
      </w:r>
    </w:p>
    <w:p w14:paraId="046EA137"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b/>
          <w:bCs/>
          <w:sz w:val="20"/>
          <w:szCs w:val="20"/>
        </w:rPr>
        <w:t>Ukrep 7 Nadzorovana (strateško premišljena) privatizacija državnih bank</w:t>
      </w:r>
    </w:p>
    <w:p w14:paraId="232B617F"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Z izvedeno bančno sanacijo v letih 2013 in 2014 je Republika Slovenija pridobila 100 % lastniški delež v bankah Nova Ljubljanska banka (NLB), Nova kreditna banka Maribor (NKBM), Abanka in Banka Celje. Slednji sta bili združeni, pri čemer pravna naslednica posluje pod firmo Abanka. Časovni okvir privatizacije navedenih (državnih) bank je bil določen z zavezami, ki jih je Republika Slovenija sprejela v postopku odobritve državne pomoči tem bankam še pred nastopom mandata sedanje vlade. Je bila pa v tem mandatu sprejeta </w:t>
      </w:r>
      <w:r w:rsidRPr="002E7C41">
        <w:rPr>
          <w:rFonts w:asciiTheme="majorHAnsi" w:hAnsiTheme="majorHAnsi" w:cs="Arial"/>
          <w:b/>
          <w:bCs/>
          <w:sz w:val="20"/>
          <w:szCs w:val="20"/>
        </w:rPr>
        <w:t>Strategija upravljanja kapitalskih naložb države</w:t>
      </w:r>
      <w:r w:rsidRPr="002E7C41">
        <w:rPr>
          <w:rFonts w:asciiTheme="majorHAnsi" w:hAnsiTheme="majorHAnsi" w:cs="Arial"/>
          <w:sz w:val="20"/>
          <w:szCs w:val="20"/>
        </w:rPr>
        <w:t xml:space="preserve"> (strategija), ki je tudi za področje bančništva določila dolgoročne strateške cilje, hkrati pa za NLB in Abanko določila, ali gre za strateško, pomembno ali portfeljsko naložbo, vključno z načinom umika države iz njunega lastništva (odločitev o prodaji NKBM je bila sprejeta pred mandatom te vlade). </w:t>
      </w:r>
    </w:p>
    <w:p w14:paraId="5248120C"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w:t>
      </w:r>
    </w:p>
    <w:p w14:paraId="31E926CC" w14:textId="77777777" w:rsidR="00360AFC" w:rsidRPr="002E7C41" w:rsidRDefault="00360AFC" w:rsidP="002E7C41">
      <w:pPr>
        <w:pStyle w:val="text-justify1"/>
        <w:jc w:val="left"/>
        <w:rPr>
          <w:rFonts w:asciiTheme="majorHAnsi" w:hAnsiTheme="majorHAnsi" w:cs="Arial"/>
          <w:sz w:val="20"/>
          <w:szCs w:val="20"/>
        </w:rPr>
      </w:pPr>
      <w:r w:rsidRPr="002E7C41">
        <w:rPr>
          <w:rFonts w:asciiTheme="majorHAnsi" w:hAnsiTheme="majorHAnsi" w:cs="Arial"/>
          <w:sz w:val="20"/>
          <w:szCs w:val="20"/>
        </w:rPr>
        <w:t xml:space="preserve">Strategija je glede </w:t>
      </w:r>
      <w:r w:rsidRPr="002E7C41">
        <w:rPr>
          <w:rFonts w:asciiTheme="majorHAnsi" w:hAnsiTheme="majorHAnsi" w:cs="Arial"/>
          <w:sz w:val="20"/>
          <w:szCs w:val="20"/>
          <w:u w:val="single"/>
        </w:rPr>
        <w:t>kapitalske naložbe države v NLB</w:t>
      </w:r>
      <w:r w:rsidRPr="002E7C41">
        <w:rPr>
          <w:rFonts w:asciiTheme="majorHAnsi" w:hAnsiTheme="majorHAnsi" w:cs="Arial"/>
          <w:sz w:val="20"/>
          <w:szCs w:val="20"/>
        </w:rPr>
        <w:t xml:space="preserve"> določila, da spada med pomembne naložbe, v katerih država ohrani kontrolni delež (25 % delež + 1 delnica), s čimer želi ohraniti ključne razvojne komponente v Sloveniji oziroma zasledovati razvojne prioritete in cilje iz strateških razvojnih dokumentov Republike Slovenije. Nadalje strategija določa, da za NLB velja prepoved koncentracije lastništva oziroma razpršeno lastništvo zasebnih lastnikov, in sicer do višine skupnega deleža države. V skladu s to usmeritvijo je Slovenski državni holding (SDH) s spremembo statuta NLB zagotovil prepoved koncentracije lastništva posameznih zasebnih lastnikov do skupne višine dovoljenega ciljnega deleža države v NLB (25 % plus ena delnica). Strategija glede privatizacije NLB določa, da bo SDH v sodelovanju z vodstvom NLB pripravil program uvrstitve delnic NLB na mednarodno borzo po programu prve javne ponudbe delnic (IPO). Vlada je kot skupščina SDH v začetku junija 2017 odločila, da ne soglaša z minimalno ponudbeno ceno za delnico Nove Ljubljanske banke v višini 55 evrov in razponom ponudbene cene za delnico od 55 evrov do 71 evrov. Ugotovila je, da predstavlja problematika prenesenih deviznih vlog na Hrvaškem zunanjo objektivno okoliščino, ki ob drugih tveganjih, ki se pojavljajo v prodajnem postopku, preprečuje uspešno izpeljavo prodajnega postopka. Trenutno je še v teku preiskava o dovoljeni državni pomoči NLB. Evropska komisija je namreč v januarju 2018 sporočila, da je pričela postopek formalne preiskave, ali je državna pomoč NLB še skladna s pravili notranjega trga. Republika Slovenija je namreč od 1. 1. 2018 dalje formalno v kršitvi prodajne zaveze. Poglobljena preiskava Evropske komisije se nanaša na presojo, ali predlog Republike Slovenije iz decembra 2017, kot je bil nadgrajen s spremenjenim predlogom za spremembo prodajne zaveze za NLB 13. julija 2018, v zadostni meri nadomešča odložitev prodaje te banke. Vlada je 13. julija sprejela odločitve, potrebne za ponovni začetek prodajnega postopka za NLB, in potrdila nov predlog za spremembo zavez glede NLB, ki ga je ministrstvo za finance še isti dan posredovalo Evropski komisiji. Cilj je, da država po tržnih pogojih do konca leta 2018 proda najmanj 50 % plus eno delnico, do konca leta 2019 pa preostali del, ki bo še ostal do kontrolnega deleža v višini 25 odstotkov plus ene delnice, ki ga bo v NLB obdržala država. Istočasno je </w:t>
      </w:r>
    </w:p>
    <w:p w14:paraId="58822664" w14:textId="77777777" w:rsidR="00360AFC" w:rsidRPr="002E7C41" w:rsidRDefault="00360AFC" w:rsidP="002E7C41">
      <w:pPr>
        <w:pStyle w:val="text-justify1"/>
        <w:jc w:val="left"/>
        <w:rPr>
          <w:rFonts w:asciiTheme="majorHAnsi" w:hAnsiTheme="majorHAnsi" w:cs="Arial"/>
          <w:sz w:val="20"/>
          <w:szCs w:val="20"/>
        </w:rPr>
      </w:pPr>
    </w:p>
    <w:p w14:paraId="1407B2B5" w14:textId="77777777" w:rsidR="00360AFC" w:rsidRPr="002E7C41" w:rsidRDefault="00360AFC" w:rsidP="002E7C41">
      <w:pPr>
        <w:pStyle w:val="text-justify1"/>
        <w:jc w:val="left"/>
        <w:rPr>
          <w:rFonts w:asciiTheme="majorHAnsi" w:hAnsiTheme="majorHAnsi" w:cs="Arial"/>
          <w:sz w:val="20"/>
          <w:szCs w:val="20"/>
        </w:rPr>
      </w:pPr>
      <w:r w:rsidRPr="002E7C41">
        <w:rPr>
          <w:rFonts w:asciiTheme="majorHAnsi" w:hAnsiTheme="majorHAnsi" w:cs="Arial"/>
          <w:sz w:val="20"/>
          <w:szCs w:val="20"/>
        </w:rPr>
        <w:t>Za uspešno izvedbo prodajnega postopka NLB po tržnih pogojih je bila pomembna tudi odločitev vlade, da določi besedilo predloga zakona za zaščito vrednosti kapitalske naložbe države v NLB in ga po nujnem postopku pošlje v Državni zbor. Državni zbor je 19. 7. omenjeni zakon za zaščito vrednosti kapitalske naložbe države v NLB sprejel. V skladu z njim bi negativne finančne posledice, ki bi jih imela NLB zaradi izterjave pravnomočnih odločb hrvaških sodišč glede prenesenih deviznih vlog, nadomestil Sklad RS za nasledstvo. To bo pripomoglo k nevtralizaciji vpliva omenjenih sodnih odločb na ceno banke v prodajnem postopku in izplačilu dividend NLB v državni proračun.</w:t>
      </w:r>
    </w:p>
    <w:p w14:paraId="065F7E35" w14:textId="77777777" w:rsidR="00360AFC" w:rsidRPr="002E7C41" w:rsidRDefault="00360AFC" w:rsidP="002E7C41">
      <w:pPr>
        <w:pStyle w:val="Odstavekseznama"/>
        <w:spacing w:after="0"/>
        <w:jc w:val="left"/>
        <w:rPr>
          <w:rFonts w:asciiTheme="majorHAnsi" w:hAnsiTheme="majorHAnsi"/>
          <w:sz w:val="20"/>
          <w:szCs w:val="20"/>
        </w:rPr>
      </w:pPr>
    </w:p>
    <w:p w14:paraId="1879706D"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Strategija glede </w:t>
      </w:r>
      <w:r w:rsidRPr="002E7C41">
        <w:rPr>
          <w:rFonts w:asciiTheme="majorHAnsi" w:hAnsiTheme="majorHAnsi" w:cs="Arial"/>
          <w:sz w:val="20"/>
          <w:szCs w:val="20"/>
          <w:u w:val="single"/>
        </w:rPr>
        <w:t>kapitalske naložbe države v Abanki</w:t>
      </w:r>
      <w:r w:rsidRPr="002E7C41">
        <w:rPr>
          <w:rFonts w:asciiTheme="majorHAnsi" w:hAnsiTheme="majorHAnsi" w:cs="Arial"/>
          <w:sz w:val="20"/>
          <w:szCs w:val="20"/>
        </w:rPr>
        <w:t xml:space="preserve"> določa, da gre za portfeljsko naložbo, kar je v skladu z danimi zavezami Evropski komisiji, da bo Republika Slovenija najkasneje do junija 2019 kapitalsko naložbo prodala v celoti. Prodajni postopek je sicer še v začetni fazi, tudi glede te banke pa bo vlada sledila cilju, da bo dosežena kupnina za kapitalski delež v Abanki v največji možni meri predstavljala povračilo za dodeljeno državno pomoč tej banki v letih 2013 in 2014.  </w:t>
      </w:r>
    </w:p>
    <w:p w14:paraId="05DACFC8" w14:textId="2EC7D34A" w:rsidR="00360AFC" w:rsidRDefault="00360AFC" w:rsidP="002E7C41">
      <w:pPr>
        <w:spacing w:after="0" w:line="240" w:lineRule="auto"/>
        <w:rPr>
          <w:rFonts w:asciiTheme="majorHAnsi" w:hAnsiTheme="majorHAnsi" w:cs="Arial"/>
          <w:color w:val="000000"/>
          <w:sz w:val="20"/>
          <w:szCs w:val="20"/>
        </w:rPr>
      </w:pPr>
    </w:p>
    <w:p w14:paraId="430196E6" w14:textId="77777777" w:rsidR="002E7C41" w:rsidRPr="002E7C41" w:rsidRDefault="002E7C41" w:rsidP="002E7C41">
      <w:pPr>
        <w:spacing w:after="0" w:line="240" w:lineRule="auto"/>
        <w:rPr>
          <w:rFonts w:asciiTheme="majorHAnsi" w:hAnsiTheme="majorHAnsi" w:cs="Arial"/>
          <w:color w:val="000000"/>
          <w:sz w:val="20"/>
          <w:szCs w:val="20"/>
        </w:rPr>
      </w:pPr>
    </w:p>
    <w:p w14:paraId="3661D864" w14:textId="77777777" w:rsidR="00360AFC" w:rsidRPr="002E7C41" w:rsidRDefault="00360AFC" w:rsidP="002E7C41">
      <w:pPr>
        <w:spacing w:after="0" w:line="240" w:lineRule="auto"/>
        <w:rPr>
          <w:rFonts w:asciiTheme="majorHAnsi" w:hAnsiTheme="majorHAnsi" w:cs="Arial"/>
          <w:b/>
          <w:bCs/>
          <w:color w:val="000000"/>
          <w:sz w:val="20"/>
          <w:szCs w:val="20"/>
        </w:rPr>
      </w:pPr>
      <w:r w:rsidRPr="002E7C41">
        <w:rPr>
          <w:rFonts w:asciiTheme="majorHAnsi" w:hAnsiTheme="majorHAnsi" w:cs="Arial"/>
          <w:b/>
          <w:bCs/>
          <w:color w:val="000000"/>
          <w:sz w:val="20"/>
          <w:szCs w:val="20"/>
        </w:rPr>
        <w:lastRenderedPageBreak/>
        <w:t>4.2. ENERGETIKA</w:t>
      </w:r>
    </w:p>
    <w:p w14:paraId="62B738A9" w14:textId="77777777" w:rsidR="00360AFC" w:rsidRPr="002E7C41" w:rsidRDefault="00360AFC" w:rsidP="002E7C41">
      <w:pPr>
        <w:spacing w:after="0" w:line="240" w:lineRule="auto"/>
        <w:rPr>
          <w:rFonts w:asciiTheme="majorHAnsi" w:hAnsiTheme="majorHAnsi" w:cs="Arial"/>
          <w:color w:val="FF0000"/>
          <w:sz w:val="20"/>
          <w:szCs w:val="20"/>
        </w:rPr>
      </w:pPr>
      <w:r w:rsidRPr="002E7C41">
        <w:rPr>
          <w:rFonts w:asciiTheme="majorHAnsi" w:hAnsiTheme="majorHAnsi" w:cs="Arial"/>
          <w:b/>
          <w:bCs/>
          <w:color w:val="000000"/>
          <w:sz w:val="20"/>
          <w:szCs w:val="20"/>
        </w:rPr>
        <w:t xml:space="preserve">Ukrep 1 </w:t>
      </w:r>
      <w:r w:rsidRPr="002E7C41">
        <w:rPr>
          <w:rFonts w:asciiTheme="majorHAnsi" w:hAnsiTheme="majorHAnsi" w:cs="Arial"/>
          <w:color w:val="000000"/>
          <w:sz w:val="20"/>
          <w:szCs w:val="20"/>
        </w:rPr>
        <w:t>Energetska sanacija stavb v javni lasti je projekt, ki ga vodi MzI. Vlada RS je 29. oktobra 2015 sprejela "Dolgoročno strategijo za spodbujanje naložb energetske prenove stavb". MzI je v sodelovanju z ostalimi inštitucijami pripravil Smernice za izvajanje ukrepov izboljšanja energetske učinkovitosti v stavbah javnega sektorja po principu energetskega pogodbeništva (december 2014) in Smernice za energetsko prenovo stavb kulturne dediščine (november 2016). Ministrstvo za finance je bilo v tem projektu aktivno vključeno zaradi predvidene uporabe javno-zasebnega partnerstva in zaradi potencialnega vpliva teh projektov na dolg in primanjkljaj sektorja država.</w:t>
      </w:r>
      <w:r w:rsidRPr="002E7C41">
        <w:rPr>
          <w:rFonts w:asciiTheme="majorHAnsi" w:hAnsiTheme="majorHAnsi" w:cs="Arial"/>
          <w:color w:val="FF0000"/>
          <w:sz w:val="20"/>
          <w:szCs w:val="20"/>
        </w:rPr>
        <w:t xml:space="preserve"> </w:t>
      </w:r>
    </w:p>
    <w:p w14:paraId="2A059E69" w14:textId="77777777" w:rsidR="00360AFC" w:rsidRPr="002E7C41" w:rsidRDefault="00360AFC" w:rsidP="002E7C41">
      <w:pPr>
        <w:spacing w:after="0" w:line="240" w:lineRule="auto"/>
        <w:rPr>
          <w:rFonts w:asciiTheme="majorHAnsi" w:hAnsiTheme="majorHAnsi" w:cs="Arial"/>
          <w:color w:val="FF0000"/>
          <w:sz w:val="20"/>
          <w:szCs w:val="20"/>
        </w:rPr>
      </w:pPr>
    </w:p>
    <w:p w14:paraId="349AF504" w14:textId="77777777" w:rsidR="00360AFC" w:rsidRPr="002E7C41" w:rsidRDefault="00360AFC" w:rsidP="002E7C41">
      <w:pPr>
        <w:spacing w:after="0" w:line="240" w:lineRule="auto"/>
        <w:rPr>
          <w:rFonts w:asciiTheme="majorHAnsi" w:hAnsiTheme="majorHAnsi" w:cs="Arial"/>
          <w:color w:val="000000"/>
          <w:sz w:val="20"/>
          <w:szCs w:val="20"/>
        </w:rPr>
      </w:pPr>
      <w:r w:rsidRPr="002E7C41">
        <w:rPr>
          <w:rFonts w:asciiTheme="majorHAnsi" w:hAnsiTheme="majorHAnsi" w:cs="Arial"/>
          <w:b/>
          <w:bCs/>
          <w:color w:val="000000"/>
          <w:sz w:val="20"/>
          <w:szCs w:val="20"/>
        </w:rPr>
        <w:t xml:space="preserve">Ukrep 6 </w:t>
      </w:r>
      <w:r w:rsidRPr="002E7C41">
        <w:rPr>
          <w:rFonts w:asciiTheme="majorHAnsi" w:hAnsiTheme="majorHAnsi" w:cs="Arial"/>
          <w:b/>
          <w:bCs/>
          <w:sz w:val="20"/>
          <w:szCs w:val="20"/>
        </w:rPr>
        <w:t>Javno-zasebno partnerstvo za energetiko</w:t>
      </w:r>
      <w:r w:rsidRPr="002E7C41">
        <w:rPr>
          <w:rFonts w:asciiTheme="majorHAnsi" w:hAnsiTheme="majorHAnsi" w:cs="Arial"/>
          <w:sz w:val="20"/>
          <w:szCs w:val="20"/>
        </w:rPr>
        <w:t xml:space="preserve"> </w:t>
      </w:r>
      <w:r w:rsidRPr="002E7C41">
        <w:rPr>
          <w:rFonts w:asciiTheme="majorHAnsi" w:hAnsiTheme="majorHAnsi" w:cs="Arial"/>
          <w:color w:val="000000"/>
          <w:sz w:val="20"/>
          <w:szCs w:val="20"/>
        </w:rPr>
        <w:t xml:space="preserve">Do realizacije tega ukrepa ni prišlo, saj ni bilo večjih investicij v nove energetske objekte. </w:t>
      </w:r>
    </w:p>
    <w:p w14:paraId="37B6703F" w14:textId="77777777" w:rsidR="00360AFC" w:rsidRPr="002E7C41" w:rsidRDefault="00360AFC" w:rsidP="002E7C41">
      <w:pPr>
        <w:spacing w:after="0" w:line="240" w:lineRule="auto"/>
        <w:rPr>
          <w:rFonts w:asciiTheme="majorHAnsi" w:hAnsiTheme="majorHAnsi" w:cs="Arial"/>
          <w:b/>
          <w:bCs/>
          <w:color w:val="000000"/>
          <w:sz w:val="20"/>
          <w:szCs w:val="20"/>
        </w:rPr>
      </w:pPr>
    </w:p>
    <w:p w14:paraId="6CFCF9E6" w14:textId="77777777" w:rsidR="00360AFC" w:rsidRPr="002E7C41" w:rsidRDefault="00360AFC" w:rsidP="002E7C41">
      <w:pPr>
        <w:autoSpaceDE w:val="0"/>
        <w:autoSpaceDN w:val="0"/>
        <w:adjustRightInd w:val="0"/>
        <w:spacing w:after="0" w:line="240" w:lineRule="auto"/>
        <w:rPr>
          <w:rFonts w:asciiTheme="majorHAnsi" w:hAnsiTheme="majorHAnsi" w:cs="Arial"/>
          <w:color w:val="000000"/>
          <w:sz w:val="20"/>
          <w:szCs w:val="20"/>
        </w:rPr>
      </w:pPr>
      <w:r w:rsidRPr="002E7C41">
        <w:rPr>
          <w:rFonts w:asciiTheme="majorHAnsi" w:hAnsiTheme="majorHAnsi" w:cs="Arial"/>
          <w:b/>
          <w:bCs/>
          <w:color w:val="000000"/>
          <w:sz w:val="20"/>
          <w:szCs w:val="20"/>
        </w:rPr>
        <w:t xml:space="preserve">Ukrep 7 </w:t>
      </w:r>
      <w:r w:rsidRPr="002E7C41">
        <w:rPr>
          <w:rFonts w:asciiTheme="majorHAnsi" w:hAnsiTheme="majorHAnsi" w:cs="Arial"/>
          <w:b/>
          <w:bCs/>
          <w:sz w:val="20"/>
          <w:szCs w:val="20"/>
        </w:rPr>
        <w:t xml:space="preserve">Ob pogoju racionalizacije preučiti možnost podelitve koncesije za upravljanje GJS SODO na obstoječa elektro-distirbucijska podjetja. </w:t>
      </w:r>
      <w:r w:rsidRPr="002E7C41">
        <w:rPr>
          <w:rFonts w:asciiTheme="majorHAnsi" w:hAnsiTheme="majorHAnsi" w:cs="Arial"/>
          <w:color w:val="000000"/>
          <w:sz w:val="20"/>
          <w:szCs w:val="20"/>
        </w:rPr>
        <w:t xml:space="preserve">Ta ukrep je bil izpeljan do te mere, da je vladna delovna skupina pripravila končno poročilo in tudi predlagala rešitev. Ukrep zaradi omejitev EU in slovenske zakonodaje v predlaganem obsegu ni možno realizirati. </w:t>
      </w:r>
    </w:p>
    <w:p w14:paraId="400BE4AA" w14:textId="77777777" w:rsidR="00360AFC" w:rsidRPr="002E7C41" w:rsidRDefault="00360AFC" w:rsidP="002E7C41">
      <w:pPr>
        <w:pStyle w:val="Golobesedilo"/>
        <w:rPr>
          <w:rFonts w:asciiTheme="majorHAnsi" w:hAnsiTheme="majorHAnsi" w:cs="Arial"/>
          <w:b/>
          <w:bCs/>
          <w:sz w:val="20"/>
          <w:szCs w:val="20"/>
        </w:rPr>
      </w:pPr>
    </w:p>
    <w:p w14:paraId="23502E31" w14:textId="77777777" w:rsidR="00360AFC" w:rsidRPr="002E7C41" w:rsidRDefault="00360AFC" w:rsidP="002E7C41">
      <w:pPr>
        <w:pStyle w:val="Golobesedilo"/>
        <w:rPr>
          <w:rFonts w:asciiTheme="majorHAnsi" w:hAnsiTheme="majorHAnsi" w:cs="Arial"/>
          <w:b/>
          <w:bCs/>
          <w:sz w:val="20"/>
          <w:szCs w:val="20"/>
        </w:rPr>
      </w:pPr>
      <w:r w:rsidRPr="002E7C41">
        <w:rPr>
          <w:rFonts w:asciiTheme="majorHAnsi" w:hAnsiTheme="majorHAnsi" w:cs="Arial"/>
          <w:b/>
          <w:bCs/>
          <w:sz w:val="20"/>
          <w:szCs w:val="20"/>
        </w:rPr>
        <w:t>4.3. Gospodarstvo</w:t>
      </w:r>
    </w:p>
    <w:p w14:paraId="5608DEDF" w14:textId="77777777" w:rsidR="00360AFC" w:rsidRPr="002E7C41" w:rsidRDefault="00360AFC" w:rsidP="002E7C41">
      <w:pPr>
        <w:pStyle w:val="Golobesedilo"/>
        <w:rPr>
          <w:rFonts w:asciiTheme="majorHAnsi" w:hAnsiTheme="majorHAnsi" w:cs="Arial"/>
          <w:b/>
          <w:bCs/>
          <w:sz w:val="20"/>
          <w:szCs w:val="20"/>
        </w:rPr>
      </w:pPr>
      <w:r w:rsidRPr="002E7C41">
        <w:rPr>
          <w:rFonts w:asciiTheme="majorHAnsi" w:hAnsiTheme="majorHAnsi" w:cs="Arial"/>
          <w:b/>
          <w:bCs/>
          <w:sz w:val="20"/>
          <w:szCs w:val="20"/>
        </w:rPr>
        <w:t>Ukrep 1 Plačilna disciplina in boj proti sivi ekonomiji</w:t>
      </w:r>
    </w:p>
    <w:p w14:paraId="2D5AFF62" w14:textId="77777777" w:rsidR="00360AFC" w:rsidRPr="002E7C41" w:rsidRDefault="00360AFC" w:rsidP="002E7C41">
      <w:pPr>
        <w:pStyle w:val="Golobesedilo"/>
        <w:rPr>
          <w:rFonts w:asciiTheme="majorHAnsi" w:hAnsiTheme="majorHAnsi" w:cs="Arial"/>
          <w:sz w:val="20"/>
          <w:szCs w:val="20"/>
        </w:rPr>
      </w:pPr>
      <w:r w:rsidRPr="002E7C41">
        <w:rPr>
          <w:rFonts w:asciiTheme="majorHAnsi" w:hAnsiTheme="majorHAnsi" w:cs="Arial"/>
          <w:sz w:val="20"/>
          <w:szCs w:val="20"/>
        </w:rPr>
        <w:t xml:space="preserve">V okviru ukrepa izboljšanja plačilne discipline in boja proti sivi ekonomiji je bila napovedana tudi uvedba davčnih blagajn. Ta ukrep je izpostavljen tudi kot eden izmed ključnih koalicijskih projektov v poglavju 5.2  zadevnega sporazuma.  Navedeni ukrep je bil realiziran s sprejemom Zakona o davčnem potrjevanju računov, ki je bil objavljen v Uradnem listu RS, št. 57/2015 z dne 31. julij 2015. S tem zakonom je bila uvedena obveznost izvajanja davčnega potrjevanja računov (uporabe davčnih blagajn) od 2. januarja 2016 dalje. Dodatno pa je k izboljšanju plačilne discipline prek razbremenitve zavezancev, ki izdajo manjše število računov pri gotovinskem poslovanju, pripomogla še novela Zakona o davčnem potrjevanju računov, sprejeta v letu 2017, s katero se je zavezancu pri izdaji računov trajno omogočila prosta izbira glede uporabe vezane knjige računov. </w:t>
      </w:r>
    </w:p>
    <w:p w14:paraId="17041B6F" w14:textId="77777777" w:rsidR="00360AFC" w:rsidRPr="002E7C41" w:rsidRDefault="00360AFC" w:rsidP="002E7C41">
      <w:pPr>
        <w:pStyle w:val="Golobesedilo"/>
        <w:rPr>
          <w:rFonts w:asciiTheme="majorHAnsi" w:hAnsiTheme="majorHAnsi" w:cs="Arial"/>
          <w:sz w:val="20"/>
          <w:szCs w:val="20"/>
        </w:rPr>
      </w:pPr>
    </w:p>
    <w:p w14:paraId="139D3A15" w14:textId="77777777" w:rsidR="00360AFC" w:rsidRPr="002E7C41" w:rsidRDefault="00360AFC" w:rsidP="002E7C41">
      <w:pPr>
        <w:spacing w:after="0" w:line="240" w:lineRule="auto"/>
        <w:rPr>
          <w:rFonts w:asciiTheme="majorHAnsi" w:hAnsiTheme="majorHAnsi" w:cs="Arial"/>
          <w:b/>
          <w:bCs/>
          <w:color w:val="000000"/>
          <w:sz w:val="20"/>
          <w:szCs w:val="20"/>
        </w:rPr>
      </w:pPr>
      <w:r w:rsidRPr="002E7C41">
        <w:rPr>
          <w:rFonts w:asciiTheme="majorHAnsi" w:hAnsiTheme="majorHAnsi" w:cs="Arial"/>
          <w:b/>
          <w:bCs/>
          <w:color w:val="000000"/>
          <w:sz w:val="20"/>
          <w:szCs w:val="20"/>
        </w:rPr>
        <w:t xml:space="preserve">Ukrep 3 </w:t>
      </w:r>
      <w:r w:rsidRPr="002E7C41">
        <w:rPr>
          <w:rFonts w:asciiTheme="majorHAnsi" w:hAnsiTheme="majorHAnsi" w:cs="Arial"/>
          <w:b/>
          <w:bCs/>
          <w:sz w:val="20"/>
          <w:szCs w:val="20"/>
        </w:rPr>
        <w:t>Nadzorovana (strateško premišljena) privatizacija.</w:t>
      </w:r>
    </w:p>
    <w:p w14:paraId="11C9F96B" w14:textId="77777777" w:rsidR="00360AFC" w:rsidRPr="002E7C41" w:rsidRDefault="00360AFC" w:rsidP="002E7C41">
      <w:pPr>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t>Število kapitalskih naložb države, v katerih želi Republika Slovenija ohraniti večinske ali pomembne lastniške deleže, je določeno s Strategijo upravljanja kapitalskih naložb države, podrobneje pa z vsakokratnim Letnim načrtom upravljanja kapitalskih naložb. Na spletnih straneh SDH (</w:t>
      </w:r>
      <w:hyperlink r:id="rId14" w:history="1">
        <w:r w:rsidRPr="002E7C41">
          <w:rPr>
            <w:rStyle w:val="Hiperpovezava"/>
            <w:rFonts w:asciiTheme="majorHAnsi" w:hAnsiTheme="majorHAnsi" w:cs="Arial"/>
            <w:color w:val="000000"/>
            <w:sz w:val="20"/>
            <w:szCs w:val="20"/>
          </w:rPr>
          <w:t>http://www.sdh.si/sl-si/Novica/1449</w:t>
        </w:r>
      </w:hyperlink>
      <w:r w:rsidRPr="002E7C41">
        <w:rPr>
          <w:rFonts w:asciiTheme="majorHAnsi" w:hAnsiTheme="majorHAnsi" w:cs="Arial"/>
          <w:color w:val="000000"/>
          <w:sz w:val="20"/>
          <w:szCs w:val="20"/>
        </w:rPr>
        <w:t>) je objavljen seznam naložb za odprodajo (skladno z Letnim načrtom upravljanja kapitalskih naložb za leto 2018), poleg tega pa so objavljeni tudi podatki o postopkih v teku (</w:t>
      </w:r>
      <w:hyperlink r:id="rId15" w:history="1">
        <w:r w:rsidRPr="002E7C41">
          <w:rPr>
            <w:rStyle w:val="Hiperpovezava"/>
            <w:rFonts w:asciiTheme="majorHAnsi" w:hAnsiTheme="majorHAnsi" w:cs="Arial"/>
            <w:color w:val="000000"/>
            <w:sz w:val="20"/>
            <w:szCs w:val="20"/>
          </w:rPr>
          <w:t>http://www.sdh.si/sl-si/privatizacija/postopki-v-teku</w:t>
        </w:r>
      </w:hyperlink>
      <w:r w:rsidRPr="002E7C41">
        <w:rPr>
          <w:rFonts w:asciiTheme="majorHAnsi" w:hAnsiTheme="majorHAnsi" w:cs="Arial"/>
          <w:color w:val="000000"/>
          <w:sz w:val="20"/>
          <w:szCs w:val="20"/>
        </w:rPr>
        <w:t>).</w:t>
      </w:r>
    </w:p>
    <w:p w14:paraId="0C7243C8" w14:textId="77777777" w:rsidR="00360AFC" w:rsidRPr="002E7C41" w:rsidRDefault="00360AFC" w:rsidP="002E7C41">
      <w:pPr>
        <w:spacing w:after="0" w:line="240" w:lineRule="auto"/>
        <w:rPr>
          <w:rFonts w:asciiTheme="majorHAnsi" w:hAnsiTheme="majorHAnsi" w:cs="Arial"/>
          <w:b/>
          <w:bCs/>
          <w:color w:val="000000"/>
          <w:sz w:val="20"/>
          <w:szCs w:val="20"/>
        </w:rPr>
      </w:pPr>
    </w:p>
    <w:p w14:paraId="169F1531" w14:textId="77777777" w:rsidR="00360AFC" w:rsidRPr="002E7C41" w:rsidRDefault="00360AFC" w:rsidP="002E7C41">
      <w:pPr>
        <w:spacing w:after="0" w:line="240" w:lineRule="auto"/>
        <w:rPr>
          <w:rFonts w:asciiTheme="majorHAnsi" w:hAnsiTheme="majorHAnsi" w:cs="Arial"/>
          <w:b/>
          <w:bCs/>
          <w:color w:val="FF0000"/>
          <w:sz w:val="20"/>
          <w:szCs w:val="20"/>
        </w:rPr>
      </w:pPr>
      <w:r w:rsidRPr="002E7C41">
        <w:rPr>
          <w:rFonts w:asciiTheme="majorHAnsi" w:hAnsiTheme="majorHAnsi" w:cs="Arial"/>
          <w:b/>
          <w:bCs/>
          <w:color w:val="000000"/>
          <w:sz w:val="20"/>
          <w:szCs w:val="20"/>
        </w:rPr>
        <w:t xml:space="preserve">Ukrep 4 </w:t>
      </w:r>
      <w:r w:rsidRPr="002E7C41">
        <w:rPr>
          <w:rFonts w:asciiTheme="majorHAnsi" w:hAnsiTheme="majorHAnsi" w:cs="Arial"/>
          <w:b/>
          <w:bCs/>
          <w:sz w:val="20"/>
          <w:szCs w:val="20"/>
        </w:rPr>
        <w:t xml:space="preserve">Izboljšanje učinkovitosti in transparentnosti upravljanja z državnim premoženjem </w:t>
      </w:r>
    </w:p>
    <w:p w14:paraId="6FFCC1DA" w14:textId="77777777" w:rsidR="00360AFC" w:rsidRPr="002E7C41" w:rsidRDefault="00360AFC" w:rsidP="002E7C41">
      <w:pPr>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t>SDH že vse od ustanovitve leta 2014 vzpostavlja kvaliteten sistem korporativnega upravljanja družb s kapitalsko naložbo države, in sicer delno v obliki aktov, ki so naslovljeni na družbe s kapitalsko naložbo države, in delno v obliki aktov, ki urejajo ravnanje SDH kot upravljavca. SDH je v tem času razvil in sprejel razumljiv, vsebinsko uravnotežen in ob upoštevanju specifike, da gre za državne družbe, Kodeks korporativnega upravljanja družb s kapitalsko naložbo države, ki ga zelo velika večina družb s kapitalsko naložbo države uporablja kot referenčni kodeks v skladu z Zakonom o gospodarskih družbah, Priporočila in pričakovanja Slovenskega državnega holdinga, ki urejajo nekatera specifična vprašanja, ki po vsebini ne sodijo v kodeks, vendar ustvarjajo možnosti za učinkovitejše upravljanje naložb, sistem transparentnega objavljanja pomembnih dogodkov, sistem usposabljanja in izobraževanj za nadzornike v državnih družbah, poseben postopek akreditacije in nominacije, ki ga izvaja posebno z zakonom ustanovljeno posvetovalno telo uprave SDH, to je Kadrovska komisija SDH, kar omogoča izvedbo strokovnega in objektiviziranega postopka izbora članov nadzornih svetov. SDH ima zaposlene usposobljene upravljavce za posamezna gospodarska področja in pravnike ter druge usposobljene kadre. Na SDH so vzpostavljeni še številni drugi mehanizmi in ukrepi z namenom učinkovitega, preglednega, odgovornega, aktivnega in skrbnega upravljanja družb s kapitalsko naložbo države. Za dosego tega ukrepa so bili narejene tudi naslednje aktivnosti:</w:t>
      </w:r>
    </w:p>
    <w:p w14:paraId="4EA5CC38" w14:textId="77777777" w:rsidR="00360AFC" w:rsidRPr="002E7C41" w:rsidRDefault="00360AFC" w:rsidP="002E7C41">
      <w:pPr>
        <w:pStyle w:val="Odstavekseznama"/>
        <w:numPr>
          <w:ilvl w:val="0"/>
          <w:numId w:val="6"/>
        </w:numPr>
        <w:spacing w:after="0"/>
        <w:ind w:left="360"/>
        <w:contextualSpacing w:val="0"/>
        <w:jc w:val="left"/>
        <w:rPr>
          <w:rFonts w:asciiTheme="majorHAnsi" w:hAnsiTheme="majorHAnsi" w:cs="Arial"/>
          <w:color w:val="000000"/>
          <w:sz w:val="20"/>
          <w:szCs w:val="20"/>
          <w:lang w:val="sl-SI"/>
        </w:rPr>
      </w:pPr>
      <w:r w:rsidRPr="002E7C41">
        <w:rPr>
          <w:rFonts w:asciiTheme="majorHAnsi" w:hAnsiTheme="majorHAnsi" w:cs="Arial"/>
          <w:color w:val="000000"/>
          <w:sz w:val="20"/>
          <w:szCs w:val="20"/>
          <w:lang w:val="sl-SI"/>
        </w:rPr>
        <w:t>Sprejem Odloka o strategiji upravljanja kapitalskih naložb države (Državni zbor RS na predlog vlade, slednja na predlog MF)</w:t>
      </w:r>
    </w:p>
    <w:p w14:paraId="49985C48" w14:textId="77777777" w:rsidR="00360AFC" w:rsidRPr="002E7C41" w:rsidRDefault="00360AFC" w:rsidP="002E7C41">
      <w:pPr>
        <w:pStyle w:val="Odstavekseznama"/>
        <w:numPr>
          <w:ilvl w:val="0"/>
          <w:numId w:val="6"/>
        </w:numPr>
        <w:spacing w:after="0"/>
        <w:ind w:left="360"/>
        <w:contextualSpacing w:val="0"/>
        <w:jc w:val="left"/>
        <w:rPr>
          <w:rFonts w:asciiTheme="majorHAnsi" w:hAnsiTheme="majorHAnsi" w:cs="Arial"/>
          <w:color w:val="000000"/>
          <w:sz w:val="20"/>
          <w:szCs w:val="20"/>
          <w:lang w:val="sl-SI"/>
        </w:rPr>
      </w:pPr>
      <w:r w:rsidRPr="002E7C41">
        <w:rPr>
          <w:rFonts w:asciiTheme="majorHAnsi" w:hAnsiTheme="majorHAnsi" w:cs="Arial"/>
          <w:color w:val="000000"/>
          <w:sz w:val="20"/>
          <w:szCs w:val="20"/>
          <w:lang w:val="sl-SI"/>
        </w:rPr>
        <w:lastRenderedPageBreak/>
        <w:t>Imenovanje članov nadzornega sveta SDH (Državni zbor na predlog vlade, slednja na podlagi izvedenega postopka MF)</w:t>
      </w:r>
    </w:p>
    <w:p w14:paraId="75190B1F" w14:textId="77777777" w:rsidR="00360AFC" w:rsidRPr="002E7C41" w:rsidRDefault="00360AFC" w:rsidP="002E7C41">
      <w:pPr>
        <w:pStyle w:val="Odstavekseznama"/>
        <w:numPr>
          <w:ilvl w:val="0"/>
          <w:numId w:val="6"/>
        </w:numPr>
        <w:spacing w:after="0"/>
        <w:ind w:left="360"/>
        <w:contextualSpacing w:val="0"/>
        <w:jc w:val="left"/>
        <w:rPr>
          <w:rFonts w:asciiTheme="majorHAnsi" w:hAnsiTheme="majorHAnsi" w:cs="Arial"/>
          <w:color w:val="000000"/>
          <w:sz w:val="20"/>
          <w:szCs w:val="20"/>
          <w:lang w:val="sl-SI"/>
        </w:rPr>
      </w:pPr>
      <w:r w:rsidRPr="002E7C41">
        <w:rPr>
          <w:rFonts w:asciiTheme="majorHAnsi" w:hAnsiTheme="majorHAnsi" w:cs="Arial"/>
          <w:color w:val="000000"/>
          <w:sz w:val="20"/>
          <w:szCs w:val="20"/>
          <w:lang w:val="sl-SI"/>
        </w:rPr>
        <w:t>Imenovanje članov uprave SDH (nadzorni svet SDH)</w:t>
      </w:r>
    </w:p>
    <w:p w14:paraId="5CCCA3B7" w14:textId="77777777" w:rsidR="00360AFC" w:rsidRPr="002E7C41" w:rsidRDefault="00360AFC" w:rsidP="002E7C41">
      <w:pPr>
        <w:pStyle w:val="Odstavekseznama"/>
        <w:numPr>
          <w:ilvl w:val="0"/>
          <w:numId w:val="6"/>
        </w:numPr>
        <w:spacing w:after="0"/>
        <w:ind w:left="360"/>
        <w:contextualSpacing w:val="0"/>
        <w:jc w:val="left"/>
        <w:rPr>
          <w:rFonts w:asciiTheme="majorHAnsi" w:hAnsiTheme="majorHAnsi" w:cs="Arial"/>
          <w:color w:val="000000"/>
          <w:sz w:val="20"/>
          <w:szCs w:val="20"/>
          <w:lang w:val="sl-SI"/>
        </w:rPr>
      </w:pPr>
      <w:r w:rsidRPr="002E7C41">
        <w:rPr>
          <w:rFonts w:asciiTheme="majorHAnsi" w:hAnsiTheme="majorHAnsi" w:cs="Arial"/>
          <w:color w:val="000000"/>
          <w:sz w:val="20"/>
          <w:szCs w:val="20"/>
          <w:lang w:val="sl-SI"/>
        </w:rPr>
        <w:t>Imenovanje strokovne tričlanske Kadrovske komisije SDH (uprava SDH); komisija strokovno in objektivno vodi postopke akreditacije in nominacije kandidatov za člane nadzornih svetov družb s kapitalsko naložbo države</w:t>
      </w:r>
    </w:p>
    <w:p w14:paraId="31B17C46" w14:textId="77777777" w:rsidR="00360AFC" w:rsidRPr="002E7C41" w:rsidRDefault="00360AFC" w:rsidP="002E7C41">
      <w:pPr>
        <w:pStyle w:val="Odstavekseznama"/>
        <w:numPr>
          <w:ilvl w:val="0"/>
          <w:numId w:val="6"/>
        </w:numPr>
        <w:spacing w:after="0"/>
        <w:ind w:left="360"/>
        <w:contextualSpacing w:val="0"/>
        <w:jc w:val="left"/>
        <w:rPr>
          <w:rFonts w:asciiTheme="majorHAnsi" w:hAnsiTheme="majorHAnsi" w:cs="Arial"/>
          <w:color w:val="000000"/>
          <w:sz w:val="20"/>
          <w:szCs w:val="20"/>
          <w:lang w:val="sl-SI"/>
        </w:rPr>
      </w:pPr>
      <w:r w:rsidRPr="002E7C41">
        <w:rPr>
          <w:rFonts w:asciiTheme="majorHAnsi" w:hAnsiTheme="majorHAnsi" w:cs="Arial"/>
          <w:color w:val="000000"/>
          <w:sz w:val="20"/>
          <w:szCs w:val="20"/>
          <w:lang w:val="sl-SI"/>
        </w:rPr>
        <w:t>Imenovanje pooblaščenca za skladnost poslovanja in integriteto na SDH (uprava SDH s soglasjem NS SDH)</w:t>
      </w:r>
    </w:p>
    <w:p w14:paraId="00F94647" w14:textId="77777777" w:rsidR="00360AFC" w:rsidRPr="002E7C41" w:rsidRDefault="00360AFC" w:rsidP="002E7C41">
      <w:pPr>
        <w:pStyle w:val="Odstavekseznama"/>
        <w:numPr>
          <w:ilvl w:val="0"/>
          <w:numId w:val="6"/>
        </w:numPr>
        <w:spacing w:after="0"/>
        <w:ind w:left="360"/>
        <w:contextualSpacing w:val="0"/>
        <w:jc w:val="left"/>
        <w:rPr>
          <w:rFonts w:asciiTheme="majorHAnsi" w:hAnsiTheme="majorHAnsi" w:cs="Arial"/>
          <w:color w:val="000000"/>
          <w:sz w:val="20"/>
          <w:szCs w:val="20"/>
          <w:lang w:val="sl-SI"/>
        </w:rPr>
      </w:pPr>
      <w:r w:rsidRPr="002E7C41">
        <w:rPr>
          <w:rFonts w:asciiTheme="majorHAnsi" w:hAnsiTheme="majorHAnsi" w:cs="Arial"/>
          <w:color w:val="000000"/>
          <w:sz w:val="20"/>
          <w:szCs w:val="20"/>
          <w:lang w:val="sl-SI"/>
        </w:rPr>
        <w:t>na SDH vzpostavljena notranja Komisija za obravnavo nepravilnosti v družbah</w:t>
      </w:r>
    </w:p>
    <w:p w14:paraId="7609B1C9" w14:textId="77777777" w:rsidR="00360AFC" w:rsidRPr="002E7C41" w:rsidRDefault="00360AFC" w:rsidP="002E7C41">
      <w:pPr>
        <w:pStyle w:val="Odstavekseznama"/>
        <w:numPr>
          <w:ilvl w:val="0"/>
          <w:numId w:val="6"/>
        </w:numPr>
        <w:spacing w:after="0"/>
        <w:ind w:left="360"/>
        <w:contextualSpacing w:val="0"/>
        <w:jc w:val="left"/>
        <w:rPr>
          <w:rFonts w:asciiTheme="majorHAnsi" w:hAnsiTheme="majorHAnsi" w:cs="Arial"/>
          <w:color w:val="000000"/>
          <w:sz w:val="20"/>
          <w:szCs w:val="20"/>
          <w:lang w:val="sl-SI"/>
        </w:rPr>
      </w:pPr>
      <w:r w:rsidRPr="002E7C41">
        <w:rPr>
          <w:rFonts w:asciiTheme="majorHAnsi" w:hAnsiTheme="majorHAnsi" w:cs="Arial"/>
          <w:color w:val="000000"/>
          <w:sz w:val="20"/>
          <w:szCs w:val="20"/>
          <w:lang w:val="sl-SI"/>
        </w:rPr>
        <w:t>Sprejem Meril za merjenje uspešnosti poslovanja družb s kapitalsko naložbo države (sprejel SDH s soglasjem vlade kot skupščine)</w:t>
      </w:r>
    </w:p>
    <w:p w14:paraId="6CF65B5D" w14:textId="77777777" w:rsidR="00360AFC" w:rsidRPr="002E7C41" w:rsidRDefault="00360AFC" w:rsidP="002E7C41">
      <w:pPr>
        <w:pStyle w:val="Odstavekseznama"/>
        <w:numPr>
          <w:ilvl w:val="0"/>
          <w:numId w:val="6"/>
        </w:numPr>
        <w:spacing w:after="0"/>
        <w:ind w:left="360"/>
        <w:contextualSpacing w:val="0"/>
        <w:jc w:val="left"/>
        <w:rPr>
          <w:rFonts w:asciiTheme="majorHAnsi" w:hAnsiTheme="majorHAnsi" w:cs="Arial"/>
          <w:color w:val="000000"/>
          <w:sz w:val="20"/>
          <w:szCs w:val="20"/>
          <w:lang w:val="sl-SI"/>
        </w:rPr>
      </w:pPr>
      <w:r w:rsidRPr="002E7C41">
        <w:rPr>
          <w:rFonts w:asciiTheme="majorHAnsi" w:hAnsiTheme="majorHAnsi" w:cs="Arial"/>
          <w:color w:val="000000"/>
          <w:sz w:val="20"/>
          <w:szCs w:val="20"/>
          <w:lang w:val="sl-SI"/>
        </w:rPr>
        <w:t>Sprejem Letnega načrta upravljanja kapitalskih naložb države za tekoče leto (pripravi SDH, ki pridobi soglasje vlade)</w:t>
      </w:r>
    </w:p>
    <w:p w14:paraId="421BE104" w14:textId="77777777" w:rsidR="00360AFC" w:rsidRPr="002E7C41" w:rsidRDefault="00360AFC" w:rsidP="002E7C41">
      <w:pPr>
        <w:pStyle w:val="Odstavekseznama"/>
        <w:numPr>
          <w:ilvl w:val="0"/>
          <w:numId w:val="6"/>
        </w:numPr>
        <w:spacing w:after="0"/>
        <w:ind w:left="360"/>
        <w:contextualSpacing w:val="0"/>
        <w:jc w:val="left"/>
        <w:rPr>
          <w:rFonts w:asciiTheme="majorHAnsi" w:hAnsiTheme="majorHAnsi" w:cs="Arial"/>
          <w:color w:val="000000"/>
          <w:sz w:val="20"/>
          <w:szCs w:val="20"/>
          <w:lang w:val="sl-SI"/>
        </w:rPr>
      </w:pPr>
      <w:r w:rsidRPr="002E7C41">
        <w:rPr>
          <w:rFonts w:asciiTheme="majorHAnsi" w:hAnsiTheme="majorHAnsi" w:cs="Arial"/>
          <w:color w:val="000000"/>
          <w:sz w:val="20"/>
          <w:szCs w:val="20"/>
          <w:lang w:val="sl-SI"/>
        </w:rPr>
        <w:t>Sprejem Letnega poročila SDH za poslovno leto 2016 (vlada kot skupščina SDH)</w:t>
      </w:r>
    </w:p>
    <w:p w14:paraId="42943563" w14:textId="77777777" w:rsidR="00360AFC" w:rsidRPr="002E7C41" w:rsidRDefault="00360AFC" w:rsidP="002E7C41">
      <w:pPr>
        <w:pStyle w:val="Odstavekseznama"/>
        <w:numPr>
          <w:ilvl w:val="0"/>
          <w:numId w:val="6"/>
        </w:numPr>
        <w:spacing w:after="0"/>
        <w:ind w:left="360"/>
        <w:contextualSpacing w:val="0"/>
        <w:jc w:val="left"/>
        <w:rPr>
          <w:rFonts w:asciiTheme="majorHAnsi" w:hAnsiTheme="majorHAnsi" w:cs="Arial"/>
          <w:color w:val="000000"/>
          <w:sz w:val="20"/>
          <w:szCs w:val="20"/>
          <w:lang w:val="sl-SI"/>
        </w:rPr>
      </w:pPr>
      <w:r w:rsidRPr="002E7C41">
        <w:rPr>
          <w:rFonts w:asciiTheme="majorHAnsi" w:hAnsiTheme="majorHAnsi" w:cs="Arial"/>
          <w:color w:val="000000"/>
          <w:sz w:val="20"/>
          <w:szCs w:val="20"/>
          <w:lang w:val="sl-SI"/>
        </w:rPr>
        <w:t>Sprejem Kodeksa korporativnega upravljanja družb s kapitalsko naložbo države (sprejel SDH in ga dvakrat dopolnil); kot referenčni kodeks ga uporablja velika večina družb, v katerih ima SDH večinski delež ali prevladujoč vpliv; tistem, ki so hkrati javne delniške družbe, ga uporabljajo podrejeno v razmerju do Slovenskega kodeksa upravljanja javnih delniških družb</w:t>
      </w:r>
    </w:p>
    <w:p w14:paraId="4AD0F620" w14:textId="77777777" w:rsidR="00360AFC" w:rsidRPr="002E7C41" w:rsidRDefault="00360AFC" w:rsidP="002E7C41">
      <w:pPr>
        <w:pStyle w:val="Odstavekseznama"/>
        <w:numPr>
          <w:ilvl w:val="0"/>
          <w:numId w:val="6"/>
        </w:numPr>
        <w:spacing w:after="0"/>
        <w:ind w:left="360"/>
        <w:contextualSpacing w:val="0"/>
        <w:jc w:val="left"/>
        <w:rPr>
          <w:rFonts w:asciiTheme="majorHAnsi" w:hAnsiTheme="majorHAnsi" w:cs="Arial"/>
          <w:color w:val="000000"/>
          <w:sz w:val="20"/>
          <w:szCs w:val="20"/>
          <w:lang w:val="sl-SI"/>
        </w:rPr>
      </w:pPr>
      <w:r w:rsidRPr="002E7C41">
        <w:rPr>
          <w:rFonts w:asciiTheme="majorHAnsi" w:hAnsiTheme="majorHAnsi" w:cs="Arial"/>
          <w:color w:val="000000"/>
          <w:sz w:val="20"/>
          <w:szCs w:val="20"/>
          <w:lang w:val="sl-SI"/>
        </w:rPr>
        <w:t>Sprejem Politike upravljanja SDH, ki med drugim ureja postopke akreditacije in nominacije za člane nadzornih svetov družb ter postopke pridobivanja in razpolaganja z naložbami (sprejel SDH in jo že dvakrat dopolnil)</w:t>
      </w:r>
    </w:p>
    <w:p w14:paraId="4D7EF753" w14:textId="77777777" w:rsidR="00360AFC" w:rsidRPr="002E7C41" w:rsidRDefault="00360AFC" w:rsidP="002E7C41">
      <w:pPr>
        <w:pStyle w:val="Odstavekseznama"/>
        <w:numPr>
          <w:ilvl w:val="0"/>
          <w:numId w:val="6"/>
        </w:numPr>
        <w:spacing w:after="0"/>
        <w:ind w:left="360"/>
        <w:contextualSpacing w:val="0"/>
        <w:jc w:val="left"/>
        <w:rPr>
          <w:rFonts w:asciiTheme="majorHAnsi" w:hAnsiTheme="majorHAnsi" w:cs="Arial"/>
          <w:color w:val="000000"/>
          <w:sz w:val="20"/>
          <w:szCs w:val="20"/>
          <w:lang w:val="sl-SI"/>
        </w:rPr>
      </w:pPr>
      <w:r w:rsidRPr="002E7C41">
        <w:rPr>
          <w:rFonts w:asciiTheme="majorHAnsi" w:hAnsiTheme="majorHAnsi" w:cs="Arial"/>
          <w:color w:val="000000"/>
          <w:sz w:val="20"/>
          <w:szCs w:val="20"/>
          <w:lang w:val="sl-SI"/>
        </w:rPr>
        <w:t>Drugi akti korporativnega upravljanja, sprejeti na SDH (Priporočila in pričakovanja SDH, …)</w:t>
      </w:r>
    </w:p>
    <w:p w14:paraId="1AE312DB" w14:textId="77777777" w:rsidR="00360AFC" w:rsidRPr="002E7C41" w:rsidRDefault="00360AFC" w:rsidP="002E7C41">
      <w:pPr>
        <w:pStyle w:val="Odstavekseznama"/>
        <w:numPr>
          <w:ilvl w:val="0"/>
          <w:numId w:val="6"/>
        </w:numPr>
        <w:spacing w:after="0"/>
        <w:ind w:left="360"/>
        <w:contextualSpacing w:val="0"/>
        <w:jc w:val="left"/>
        <w:rPr>
          <w:rFonts w:asciiTheme="majorHAnsi" w:hAnsiTheme="majorHAnsi" w:cs="Arial"/>
          <w:color w:val="000000"/>
          <w:sz w:val="20"/>
          <w:szCs w:val="20"/>
          <w:lang w:val="sl-SI"/>
        </w:rPr>
      </w:pPr>
      <w:r w:rsidRPr="002E7C41">
        <w:rPr>
          <w:rFonts w:asciiTheme="majorHAnsi" w:hAnsiTheme="majorHAnsi" w:cs="Arial"/>
          <w:color w:val="000000"/>
          <w:sz w:val="20"/>
          <w:szCs w:val="20"/>
          <w:lang w:val="sl-SI"/>
        </w:rPr>
        <w:t>na SDH mesečno potekajo brezplačni izobraževalni dogodki za člane nadzornih svetov družb s kapitalsko naložbo države</w:t>
      </w:r>
    </w:p>
    <w:p w14:paraId="14571E06" w14:textId="77777777" w:rsidR="00360AFC" w:rsidRPr="002E7C41" w:rsidRDefault="00360AFC" w:rsidP="002E7C41">
      <w:pPr>
        <w:spacing w:after="0" w:line="240" w:lineRule="auto"/>
        <w:rPr>
          <w:rFonts w:asciiTheme="majorHAnsi" w:hAnsiTheme="majorHAnsi" w:cs="Arial"/>
          <w:color w:val="000000"/>
          <w:sz w:val="20"/>
          <w:szCs w:val="20"/>
        </w:rPr>
      </w:pPr>
    </w:p>
    <w:p w14:paraId="6D278413" w14:textId="77777777" w:rsidR="00360AFC" w:rsidRPr="002E7C41" w:rsidRDefault="00360AFC" w:rsidP="002E7C41">
      <w:pPr>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t>Z namenom izboljšanja učinkovitosti delovanja in preglednosti upravljanja DUTB je vlada v tem mandatu:</w:t>
      </w:r>
    </w:p>
    <w:p w14:paraId="2002BA13" w14:textId="77777777" w:rsidR="00360AFC" w:rsidRPr="002E7C41" w:rsidRDefault="00360AFC" w:rsidP="002E7C41">
      <w:pPr>
        <w:pStyle w:val="Odstavekseznama"/>
        <w:numPr>
          <w:ilvl w:val="0"/>
          <w:numId w:val="6"/>
        </w:numPr>
        <w:spacing w:after="0"/>
        <w:ind w:left="360"/>
        <w:contextualSpacing w:val="0"/>
        <w:jc w:val="left"/>
        <w:rPr>
          <w:rFonts w:asciiTheme="majorHAnsi" w:hAnsiTheme="majorHAnsi" w:cs="Arial"/>
          <w:color w:val="000000"/>
          <w:sz w:val="20"/>
          <w:szCs w:val="20"/>
          <w:lang w:val="sl-SI"/>
        </w:rPr>
      </w:pPr>
      <w:r w:rsidRPr="002E7C41">
        <w:rPr>
          <w:rFonts w:asciiTheme="majorHAnsi" w:hAnsiTheme="majorHAnsi" w:cs="Arial"/>
          <w:color w:val="000000"/>
          <w:sz w:val="20"/>
          <w:szCs w:val="20"/>
          <w:lang w:val="sl-SI"/>
        </w:rPr>
        <w:t>sprejela spremembe Smernic za delovanje DUTB. Smernice so bile prvotno sprejete s stran vlade junija 2014 ter nato dvakrat dopolnjene v letu 2016. Smernice podrobneje urejajo delovanje DUTB in določajo tudi merila za ugotavljanje gospodarnosti, učinkovitosti in uspešnost DUTB. Kazalniki poslovanja so v omenjenih smernicah določeni za poslovanje DUTB na letni ravni in se jih na ta način tudi redno spremlja;</w:t>
      </w:r>
    </w:p>
    <w:p w14:paraId="23A93768" w14:textId="77777777" w:rsidR="00360AFC" w:rsidRPr="002E7C41" w:rsidRDefault="00360AFC" w:rsidP="002E7C41">
      <w:pPr>
        <w:pStyle w:val="Odstavekseznama"/>
        <w:numPr>
          <w:ilvl w:val="0"/>
          <w:numId w:val="6"/>
        </w:numPr>
        <w:spacing w:after="0"/>
        <w:ind w:left="360"/>
        <w:contextualSpacing w:val="0"/>
        <w:jc w:val="left"/>
        <w:rPr>
          <w:rFonts w:asciiTheme="majorHAnsi" w:hAnsiTheme="majorHAnsi" w:cs="Arial"/>
          <w:color w:val="000000"/>
          <w:sz w:val="20"/>
          <w:szCs w:val="20"/>
          <w:lang w:val="sl-SI"/>
        </w:rPr>
      </w:pPr>
      <w:r w:rsidRPr="002E7C41">
        <w:rPr>
          <w:rFonts w:asciiTheme="majorHAnsi" w:hAnsiTheme="majorHAnsi" w:cs="Arial"/>
          <w:color w:val="000000"/>
          <w:sz w:val="20"/>
          <w:szCs w:val="20"/>
          <w:lang w:val="sl-SI"/>
        </w:rPr>
        <w:t>pripravila spremembe ZUKSB, ki so bile v DZ sprejete konec leta 2015, s katerim je odpravila pomanjkljivosti prejšnje ureditve in DUTB omogočila tudi orodja za učinkovito prestrukturiranje in na podladgi novele ZUKSB prenovila tudi podzakonske predpise in statut DUTB;</w:t>
      </w:r>
    </w:p>
    <w:p w14:paraId="2DBF55B7" w14:textId="77777777" w:rsidR="00360AFC" w:rsidRPr="002E7C41" w:rsidRDefault="00360AFC" w:rsidP="002E7C41">
      <w:pPr>
        <w:pStyle w:val="Odstavekseznama"/>
        <w:numPr>
          <w:ilvl w:val="0"/>
          <w:numId w:val="6"/>
        </w:numPr>
        <w:spacing w:after="0"/>
        <w:ind w:left="360"/>
        <w:contextualSpacing w:val="0"/>
        <w:jc w:val="left"/>
        <w:rPr>
          <w:rFonts w:asciiTheme="majorHAnsi" w:hAnsiTheme="majorHAnsi" w:cs="Arial"/>
          <w:color w:val="000000"/>
          <w:sz w:val="20"/>
          <w:szCs w:val="20"/>
          <w:lang w:val="sl-SI"/>
        </w:rPr>
      </w:pPr>
      <w:r w:rsidRPr="002E7C41">
        <w:rPr>
          <w:rFonts w:asciiTheme="majorHAnsi" w:hAnsiTheme="majorHAnsi" w:cs="Arial"/>
          <w:color w:val="000000"/>
          <w:sz w:val="20"/>
          <w:szCs w:val="20"/>
          <w:lang w:val="sl-SI"/>
        </w:rPr>
        <w:t>spremenila Politiko prejemkov DUTB (marec 2015, junij 2016) na način, da se je dodatno omejilo oziroma določilo zneske plačil članom upravnega odbora DUTB, dodatno omejilo variabilne dele prejemkov in bonitete. S tem so bila upoštevana opozorila Računskega sodišča;</w:t>
      </w:r>
    </w:p>
    <w:p w14:paraId="20482B85" w14:textId="77777777" w:rsidR="00360AFC" w:rsidRPr="002E7C41" w:rsidRDefault="00360AFC" w:rsidP="002E7C41">
      <w:pPr>
        <w:pStyle w:val="Odstavekseznama"/>
        <w:numPr>
          <w:ilvl w:val="0"/>
          <w:numId w:val="6"/>
        </w:numPr>
        <w:tabs>
          <w:tab w:val="num" w:pos="-12"/>
        </w:tabs>
        <w:spacing w:after="0"/>
        <w:ind w:left="360"/>
        <w:contextualSpacing w:val="0"/>
        <w:jc w:val="left"/>
        <w:rPr>
          <w:rFonts w:asciiTheme="majorHAnsi" w:hAnsiTheme="majorHAnsi" w:cs="Arial"/>
          <w:color w:val="000000"/>
          <w:sz w:val="20"/>
          <w:szCs w:val="20"/>
          <w:lang w:val="sl-SI"/>
        </w:rPr>
      </w:pPr>
      <w:r w:rsidRPr="002E7C41">
        <w:rPr>
          <w:rFonts w:asciiTheme="majorHAnsi" w:hAnsiTheme="majorHAnsi" w:cs="Arial"/>
          <w:color w:val="000000"/>
          <w:sz w:val="20"/>
          <w:szCs w:val="20"/>
          <w:lang w:val="sl-SI"/>
        </w:rPr>
        <w:t>se seznanjala oziroma v nekaterih primerih tudi potrjevala korporativne dokumente DUTB. Obenem Ministrstvo za finance vsake tri mesece vlado seznanja s poročilom glede nadzora DUTB, za katerega je pristojno upoštevajoč okvire zakonske določbe.</w:t>
      </w:r>
    </w:p>
    <w:p w14:paraId="0BBA3F39" w14:textId="77777777" w:rsidR="00360AFC" w:rsidRPr="002E7C41" w:rsidRDefault="00360AFC" w:rsidP="002E7C41">
      <w:pPr>
        <w:pStyle w:val="Odstavekseznama"/>
        <w:spacing w:after="0"/>
        <w:ind w:left="360"/>
        <w:contextualSpacing w:val="0"/>
        <w:jc w:val="left"/>
        <w:rPr>
          <w:rFonts w:asciiTheme="majorHAnsi" w:hAnsiTheme="majorHAnsi" w:cs="Arial"/>
          <w:color w:val="000000"/>
          <w:sz w:val="20"/>
          <w:szCs w:val="20"/>
          <w:lang w:val="sl-SI"/>
        </w:rPr>
      </w:pPr>
    </w:p>
    <w:p w14:paraId="03182023" w14:textId="77777777" w:rsidR="00360AFC" w:rsidRPr="002E7C41" w:rsidRDefault="00360AFC" w:rsidP="002E7C41">
      <w:pPr>
        <w:spacing w:after="0" w:line="240" w:lineRule="auto"/>
        <w:rPr>
          <w:rFonts w:asciiTheme="majorHAnsi" w:hAnsiTheme="majorHAnsi" w:cs="Arial"/>
          <w:b/>
          <w:bCs/>
          <w:color w:val="000000"/>
          <w:sz w:val="20"/>
          <w:szCs w:val="20"/>
          <w:u w:val="single"/>
        </w:rPr>
      </w:pPr>
      <w:r w:rsidRPr="002E7C41">
        <w:rPr>
          <w:rFonts w:asciiTheme="majorHAnsi" w:hAnsiTheme="majorHAnsi" w:cs="Arial"/>
          <w:b/>
          <w:bCs/>
          <w:color w:val="000000"/>
          <w:sz w:val="20"/>
          <w:szCs w:val="20"/>
        </w:rPr>
        <w:t>4.8 Javne finance</w:t>
      </w:r>
      <w:r w:rsidRPr="002E7C41">
        <w:rPr>
          <w:rFonts w:asciiTheme="majorHAnsi" w:hAnsiTheme="majorHAnsi" w:cs="Arial"/>
          <w:b/>
          <w:bCs/>
          <w:color w:val="000000"/>
          <w:sz w:val="20"/>
          <w:szCs w:val="20"/>
          <w:u w:val="single"/>
        </w:rPr>
        <w:t xml:space="preserve"> </w:t>
      </w:r>
    </w:p>
    <w:p w14:paraId="4F959B8E" w14:textId="77777777" w:rsidR="00360AFC" w:rsidRPr="002E7C41" w:rsidRDefault="00360AFC" w:rsidP="002E7C41">
      <w:pPr>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t xml:space="preserve">V uvodu omenjenega poglavja je navedeno: </w:t>
      </w:r>
    </w:p>
    <w:p w14:paraId="397D834F" w14:textId="77777777" w:rsidR="00360AFC" w:rsidRPr="002E7C41" w:rsidRDefault="00360AFC" w:rsidP="002E7C41">
      <w:pPr>
        <w:spacing w:after="0" w:line="240" w:lineRule="auto"/>
        <w:rPr>
          <w:rFonts w:asciiTheme="majorHAnsi" w:hAnsiTheme="majorHAnsi" w:cs="Arial"/>
          <w:i/>
          <w:sz w:val="20"/>
          <w:szCs w:val="20"/>
        </w:rPr>
      </w:pPr>
      <w:r w:rsidRPr="002E7C41">
        <w:rPr>
          <w:rFonts w:asciiTheme="majorHAnsi" w:hAnsiTheme="majorHAnsi" w:cs="Arial"/>
          <w:sz w:val="20"/>
          <w:szCs w:val="20"/>
        </w:rPr>
        <w:t>»</w:t>
      </w:r>
      <w:r w:rsidRPr="002E7C41">
        <w:rPr>
          <w:rFonts w:asciiTheme="majorHAnsi" w:hAnsiTheme="majorHAnsi" w:cs="Arial"/>
          <w:i/>
          <w:sz w:val="20"/>
          <w:szCs w:val="20"/>
        </w:rPr>
        <w:t>S spremembami na področju davčne zakonodaje bomo zagotovili enakopravno obdavčitev vseh kategorij davčnih zavezancev in odpravili obstoječe razlike v višini obdavčitve. Dohodninsko lestvico bomo poskušali spremeniti tako, da bo prišlo do razbremenitve plač visoko kvalificirane delovne sile. Prioritetno pozornost bomo namenili boljšemu in bolj učinkovitemu pobiranju obstoječih javnih dajatev ter ukrepom za zmanjšanje sive ekonomije.«</w:t>
      </w:r>
    </w:p>
    <w:p w14:paraId="1F234DAF" w14:textId="77777777" w:rsidR="00360AFC" w:rsidRPr="002E7C41" w:rsidRDefault="00360AFC" w:rsidP="002E7C41">
      <w:pPr>
        <w:spacing w:after="0" w:line="240" w:lineRule="auto"/>
        <w:rPr>
          <w:rFonts w:asciiTheme="majorHAnsi" w:hAnsiTheme="majorHAnsi" w:cs="Arial"/>
          <w:sz w:val="20"/>
          <w:szCs w:val="20"/>
        </w:rPr>
      </w:pPr>
      <w:r w:rsidRPr="002E7C41">
        <w:rPr>
          <w:rFonts w:asciiTheme="majorHAnsi" w:hAnsiTheme="majorHAnsi" w:cs="Arial"/>
          <w:sz w:val="20"/>
          <w:szCs w:val="20"/>
        </w:rPr>
        <w:t>in</w:t>
      </w:r>
    </w:p>
    <w:p w14:paraId="28680034" w14:textId="77777777" w:rsidR="00360AFC" w:rsidRPr="002E7C41" w:rsidRDefault="00360AFC" w:rsidP="002E7C41">
      <w:pPr>
        <w:spacing w:after="0" w:line="240" w:lineRule="auto"/>
        <w:rPr>
          <w:rFonts w:asciiTheme="majorHAnsi" w:hAnsiTheme="majorHAnsi" w:cs="Arial"/>
          <w:i/>
          <w:sz w:val="20"/>
          <w:szCs w:val="20"/>
        </w:rPr>
      </w:pPr>
      <w:r w:rsidRPr="002E7C41">
        <w:rPr>
          <w:rFonts w:asciiTheme="majorHAnsi" w:hAnsiTheme="majorHAnsi" w:cs="Arial"/>
          <w:i/>
          <w:iCs/>
          <w:color w:val="000000"/>
          <w:sz w:val="20"/>
          <w:szCs w:val="20"/>
        </w:rPr>
        <w:t xml:space="preserve">»Na strani prihodkov bo poseben poudarek tudi na učinkovitejšemu črpanju evropskih sredstev. Bolj kvalitetno bo treba zaključiti proces programiranja sredstev EU in vzpostaviti učinkovito strukturo črpanja.« </w:t>
      </w:r>
    </w:p>
    <w:p w14:paraId="38DC8543" w14:textId="77777777" w:rsidR="00360AFC" w:rsidRPr="002E7C41" w:rsidRDefault="00360AFC" w:rsidP="002E7C41">
      <w:pPr>
        <w:pStyle w:val="Pripombabesedilo"/>
        <w:spacing w:after="0"/>
        <w:rPr>
          <w:rFonts w:asciiTheme="majorHAnsi" w:hAnsiTheme="majorHAnsi" w:cs="Arial"/>
        </w:rPr>
      </w:pPr>
    </w:p>
    <w:p w14:paraId="7EF121EB" w14:textId="77777777" w:rsidR="00360AFC" w:rsidRPr="002E7C41" w:rsidRDefault="00360AFC" w:rsidP="002E7C41">
      <w:pPr>
        <w:pStyle w:val="Pripombabesedilo"/>
        <w:spacing w:after="0"/>
        <w:rPr>
          <w:rFonts w:asciiTheme="majorHAnsi" w:hAnsiTheme="majorHAnsi" w:cs="Arial"/>
        </w:rPr>
      </w:pPr>
      <w:r w:rsidRPr="002E7C41">
        <w:rPr>
          <w:rFonts w:asciiTheme="majorHAnsi" w:hAnsiTheme="majorHAnsi" w:cs="Arial"/>
        </w:rPr>
        <w:t xml:space="preserve">Prva zaveza je bila z novelami Zakona o dohodnini, novelo Zakona o davku od dohodkov pravnih oseb, Zakonom o davčnem potrjevanju računov ter novelami Zakona o davčnem postopku večinoma izpolnjena. Namreč s sprejetjem nekaterih pomembnih rešitev, v okviru zastavljenih ukrepov, smo zasledovali tako cilj zmanjševanja obremenitve dela, kot tudi izboljšanja sistema z vidika administrativne izvedljivosti ter povečanja učinkovitosti pobiranja javnih dajatev.  </w:t>
      </w:r>
    </w:p>
    <w:p w14:paraId="03AF38A0" w14:textId="77777777" w:rsidR="00360AFC" w:rsidRPr="002E7C41" w:rsidRDefault="00360AFC" w:rsidP="002E7C41">
      <w:pPr>
        <w:pStyle w:val="Pripombabesedilo"/>
        <w:spacing w:after="0"/>
        <w:rPr>
          <w:rFonts w:asciiTheme="majorHAnsi" w:hAnsiTheme="majorHAnsi" w:cs="Arial"/>
        </w:rPr>
      </w:pPr>
    </w:p>
    <w:p w14:paraId="741BF62A" w14:textId="77777777" w:rsidR="00360AFC" w:rsidRPr="002E7C41" w:rsidRDefault="00360AFC" w:rsidP="002E7C41">
      <w:pPr>
        <w:pStyle w:val="Navadensplet"/>
        <w:spacing w:before="0" w:beforeAutospacing="0" w:after="0" w:afterAutospacing="0"/>
        <w:rPr>
          <w:rFonts w:asciiTheme="majorHAnsi" w:hAnsiTheme="majorHAnsi" w:cs="Arial"/>
          <w:color w:val="000000"/>
          <w:sz w:val="20"/>
          <w:szCs w:val="20"/>
        </w:rPr>
      </w:pPr>
      <w:r w:rsidRPr="002E7C41">
        <w:rPr>
          <w:rFonts w:asciiTheme="majorHAnsi" w:hAnsiTheme="majorHAnsi" w:cs="Arial"/>
          <w:color w:val="000000"/>
          <w:sz w:val="20"/>
          <w:szCs w:val="20"/>
        </w:rPr>
        <w:t>Tudi druga zaveza se izpolnjuje. Programiranje sredstev za obdobje 2014–2020 je bilo uspešno zaključeno s potrditvijo Operativnega programa za izvajanje evropske kohezijske politike 2014–2020 (OP), podlage za izvedbo okvirno 3,01 milijarde evrov EU sredstev iz evropskih strukturnih skladov in Kohezijskega sklada cilja Naložbe za rast in delovna mesta, konec leta 2014. Slovenija je v predvidenem roku izpolnila vseh 28 splošnih in tematskih predhodnih pogojenosti oziroma obveznih predhodni pogojev (resolucije, strategije, programski dokumenti...). Za učinkovitejše koriščenje evropskih sredstev je vlada pristopila k vzpostavitvi novega informacijskega sistema e-MA (IS), ki je začel delovati s 1. junijem 2017. Od implementacije do danes so zaznane določene pomanjkljivosti, ki se sicer odpravljajo, vsekakor pa povzročajo zamude pri izvajanju povračil EU sredstev v državni proračun in certificiranju izdatkov Evropski komisiji. Veliko naporov se je vložilo tudi v spremembo OP, ki ga je v decembru 2017 že potrdila Evropska komisija in ki prinaša skupaj 3,067e milijard evrov EU sredstev in v pripravo katerega so bili vključeni številni partnerji, tudi regije.</w:t>
      </w:r>
    </w:p>
    <w:p w14:paraId="6FBF9141" w14:textId="77777777" w:rsidR="00360AFC" w:rsidRPr="002E7C41" w:rsidRDefault="00360AFC" w:rsidP="002E7C41">
      <w:pPr>
        <w:pStyle w:val="Navadensplet"/>
        <w:spacing w:before="0" w:beforeAutospacing="0" w:after="0" w:afterAutospacing="0"/>
        <w:rPr>
          <w:rFonts w:asciiTheme="majorHAnsi" w:hAnsiTheme="majorHAnsi" w:cs="Arial"/>
          <w:color w:val="000000"/>
          <w:sz w:val="20"/>
          <w:szCs w:val="20"/>
        </w:rPr>
      </w:pPr>
    </w:p>
    <w:p w14:paraId="23346F50" w14:textId="77777777" w:rsidR="00360AFC" w:rsidRPr="002E7C41" w:rsidRDefault="00360AFC" w:rsidP="002E7C41">
      <w:pPr>
        <w:pStyle w:val="align-center1"/>
        <w:jc w:val="left"/>
        <w:rPr>
          <w:rFonts w:asciiTheme="majorHAnsi" w:hAnsiTheme="majorHAnsi" w:cs="Arial"/>
          <w:bCs/>
          <w:sz w:val="20"/>
          <w:szCs w:val="20"/>
        </w:rPr>
      </w:pPr>
      <w:r w:rsidRPr="002E7C41">
        <w:rPr>
          <w:rFonts w:asciiTheme="majorHAnsi" w:hAnsiTheme="majorHAnsi" w:cs="Arial"/>
          <w:bCs/>
          <w:sz w:val="20"/>
          <w:szCs w:val="20"/>
        </w:rPr>
        <w:t>Aktualni podatki o koriščenju sredstev v okviru cilja Naložbe za rast in delovna mesta do 28. 2. 2018:</w:t>
      </w:r>
    </w:p>
    <w:p w14:paraId="2D9F1DEA" w14:textId="77777777" w:rsidR="00360AFC" w:rsidRPr="002E7C41" w:rsidRDefault="00360AFC" w:rsidP="002E7C41">
      <w:pPr>
        <w:pStyle w:val="align-center1"/>
        <w:numPr>
          <w:ilvl w:val="0"/>
          <w:numId w:val="19"/>
        </w:numPr>
        <w:jc w:val="left"/>
        <w:rPr>
          <w:rFonts w:asciiTheme="majorHAnsi" w:hAnsiTheme="majorHAnsi" w:cs="Arial"/>
          <w:sz w:val="20"/>
          <w:szCs w:val="20"/>
        </w:rPr>
      </w:pPr>
      <w:r w:rsidRPr="002E7C41">
        <w:rPr>
          <w:rFonts w:asciiTheme="majorHAnsi" w:hAnsiTheme="majorHAnsi" w:cs="Arial"/>
          <w:sz w:val="20"/>
          <w:szCs w:val="20"/>
        </w:rPr>
        <w:t>dodeljena sredstva preko</w:t>
      </w:r>
      <w:r w:rsidRPr="002E7C41">
        <w:rPr>
          <w:rFonts w:asciiTheme="majorHAnsi" w:hAnsiTheme="majorHAnsi" w:cs="Arial"/>
          <w:bCs/>
          <w:sz w:val="20"/>
          <w:szCs w:val="20"/>
        </w:rPr>
        <w:t> izdanih odločitev o podpori </w:t>
      </w:r>
      <w:r w:rsidRPr="002E7C41">
        <w:rPr>
          <w:rFonts w:asciiTheme="majorHAnsi" w:hAnsiTheme="majorHAnsi" w:cs="Arial"/>
          <w:sz w:val="20"/>
          <w:szCs w:val="20"/>
        </w:rPr>
        <w:t>(projekti, programi, javni razpisi) v višini  </w:t>
      </w:r>
      <w:r w:rsidRPr="002E7C41">
        <w:rPr>
          <w:rFonts w:asciiTheme="majorHAnsi" w:hAnsiTheme="majorHAnsi" w:cs="Arial"/>
          <w:bCs/>
          <w:sz w:val="20"/>
          <w:szCs w:val="20"/>
        </w:rPr>
        <w:t>1,81  milijarde evrov</w:t>
      </w:r>
      <w:r w:rsidRPr="002E7C41">
        <w:rPr>
          <w:rFonts w:asciiTheme="majorHAnsi" w:hAnsiTheme="majorHAnsi" w:cs="Arial"/>
          <w:sz w:val="20"/>
          <w:szCs w:val="20"/>
        </w:rPr>
        <w:t> (EU del), kar predstavlja</w:t>
      </w:r>
      <w:r w:rsidRPr="002E7C41">
        <w:rPr>
          <w:rStyle w:val="Krepko"/>
          <w:rFonts w:asciiTheme="majorHAnsi" w:eastAsia="Calibri" w:hAnsiTheme="majorHAnsi"/>
          <w:sz w:val="20"/>
          <w:szCs w:val="20"/>
        </w:rPr>
        <w:t xml:space="preserve"> 59 </w:t>
      </w:r>
      <w:r w:rsidRPr="002E7C41">
        <w:rPr>
          <w:rFonts w:asciiTheme="majorHAnsi" w:hAnsiTheme="majorHAnsi" w:cs="Arial"/>
          <w:sz w:val="20"/>
          <w:szCs w:val="20"/>
        </w:rPr>
        <w:t>odstotkov razpoložljivih sredstev;</w:t>
      </w:r>
    </w:p>
    <w:p w14:paraId="4C4B6948" w14:textId="77777777" w:rsidR="00360AFC" w:rsidRPr="002E7C41" w:rsidRDefault="00360AFC" w:rsidP="002E7C41">
      <w:pPr>
        <w:pStyle w:val="align-center1"/>
        <w:numPr>
          <w:ilvl w:val="0"/>
          <w:numId w:val="19"/>
        </w:numPr>
        <w:jc w:val="left"/>
        <w:rPr>
          <w:rFonts w:asciiTheme="majorHAnsi" w:hAnsiTheme="majorHAnsi" w:cs="Arial"/>
          <w:sz w:val="20"/>
          <w:szCs w:val="20"/>
        </w:rPr>
      </w:pPr>
      <w:r w:rsidRPr="002E7C41">
        <w:rPr>
          <w:rFonts w:asciiTheme="majorHAnsi" w:hAnsiTheme="majorHAnsi" w:cs="Arial"/>
          <w:bCs/>
          <w:sz w:val="20"/>
          <w:szCs w:val="20"/>
        </w:rPr>
        <w:t>pogodbeno vezana sredstva</w:t>
      </w:r>
      <w:r w:rsidRPr="002E7C41">
        <w:rPr>
          <w:rFonts w:asciiTheme="majorHAnsi" w:hAnsiTheme="majorHAnsi" w:cs="Arial"/>
          <w:sz w:val="20"/>
          <w:szCs w:val="20"/>
        </w:rPr>
        <w:t xml:space="preserve"> v višini </w:t>
      </w:r>
      <w:r w:rsidRPr="002E7C41">
        <w:rPr>
          <w:rFonts w:asciiTheme="majorHAnsi" w:hAnsiTheme="majorHAnsi" w:cs="Arial"/>
          <w:bCs/>
          <w:sz w:val="20"/>
          <w:szCs w:val="20"/>
        </w:rPr>
        <w:t>1,72 milijarde evrov</w:t>
      </w:r>
      <w:r w:rsidRPr="002E7C41">
        <w:rPr>
          <w:rFonts w:asciiTheme="majorHAnsi" w:hAnsiTheme="majorHAnsi" w:cs="Arial"/>
          <w:sz w:val="20"/>
          <w:szCs w:val="20"/>
        </w:rPr>
        <w:t xml:space="preserve"> (EU del), kar znaša</w:t>
      </w:r>
      <w:r w:rsidRPr="002E7C41">
        <w:rPr>
          <w:rStyle w:val="Krepko"/>
          <w:rFonts w:asciiTheme="majorHAnsi" w:eastAsia="Calibri" w:hAnsiTheme="majorHAnsi"/>
          <w:sz w:val="20"/>
          <w:szCs w:val="20"/>
        </w:rPr>
        <w:t> 56 </w:t>
      </w:r>
      <w:r w:rsidRPr="002E7C41">
        <w:rPr>
          <w:rFonts w:asciiTheme="majorHAnsi" w:hAnsiTheme="majorHAnsi" w:cs="Arial"/>
          <w:sz w:val="20"/>
          <w:szCs w:val="20"/>
        </w:rPr>
        <w:t>odstotkov razpoložljivih sredstev;</w:t>
      </w:r>
    </w:p>
    <w:p w14:paraId="0412CFBE" w14:textId="77777777" w:rsidR="00360AFC" w:rsidRPr="002E7C41" w:rsidRDefault="00360AFC" w:rsidP="002E7C41">
      <w:pPr>
        <w:pStyle w:val="align-center1"/>
        <w:numPr>
          <w:ilvl w:val="0"/>
          <w:numId w:val="19"/>
        </w:numPr>
        <w:jc w:val="left"/>
        <w:rPr>
          <w:rFonts w:asciiTheme="majorHAnsi" w:hAnsiTheme="majorHAnsi" w:cs="Arial"/>
          <w:sz w:val="20"/>
          <w:szCs w:val="20"/>
        </w:rPr>
      </w:pPr>
      <w:r w:rsidRPr="002E7C41">
        <w:rPr>
          <w:rFonts w:asciiTheme="majorHAnsi" w:hAnsiTheme="majorHAnsi" w:cs="Arial"/>
          <w:bCs/>
          <w:sz w:val="20"/>
          <w:szCs w:val="20"/>
        </w:rPr>
        <w:t>izplačila iz državnega proračuna</w:t>
      </w:r>
      <w:r w:rsidRPr="002E7C41">
        <w:rPr>
          <w:rFonts w:asciiTheme="majorHAnsi" w:hAnsiTheme="majorHAnsi" w:cs="Arial"/>
          <w:sz w:val="20"/>
          <w:szCs w:val="20"/>
        </w:rPr>
        <w:t xml:space="preserve"> v višini </w:t>
      </w:r>
      <w:r w:rsidRPr="002E7C41">
        <w:rPr>
          <w:rStyle w:val="Krepko"/>
          <w:rFonts w:asciiTheme="majorHAnsi" w:eastAsia="Calibri" w:hAnsiTheme="majorHAnsi"/>
          <w:sz w:val="20"/>
          <w:szCs w:val="20"/>
        </w:rPr>
        <w:t>405,6 </w:t>
      </w:r>
      <w:r w:rsidRPr="002E7C41">
        <w:rPr>
          <w:rFonts w:asciiTheme="majorHAnsi" w:hAnsiTheme="majorHAnsi" w:cs="Arial"/>
          <w:bCs/>
          <w:sz w:val="20"/>
          <w:szCs w:val="20"/>
        </w:rPr>
        <w:t xml:space="preserve">milijona evrov </w:t>
      </w:r>
      <w:r w:rsidRPr="002E7C41">
        <w:rPr>
          <w:rFonts w:asciiTheme="majorHAnsi" w:hAnsiTheme="majorHAnsi" w:cs="Arial"/>
          <w:sz w:val="20"/>
          <w:szCs w:val="20"/>
        </w:rPr>
        <w:t>(EU del), kar predstavlja </w:t>
      </w:r>
      <w:r w:rsidRPr="002E7C41">
        <w:rPr>
          <w:rStyle w:val="Krepko"/>
          <w:rFonts w:asciiTheme="majorHAnsi" w:eastAsia="Calibri" w:hAnsiTheme="majorHAnsi"/>
          <w:sz w:val="20"/>
          <w:szCs w:val="20"/>
        </w:rPr>
        <w:t>13</w:t>
      </w:r>
      <w:r w:rsidRPr="002E7C41">
        <w:rPr>
          <w:rFonts w:asciiTheme="majorHAnsi" w:hAnsiTheme="majorHAnsi" w:cs="Arial"/>
          <w:sz w:val="20"/>
          <w:szCs w:val="20"/>
        </w:rPr>
        <w:t> odstotkov razpoložljivih sredstev. </w:t>
      </w:r>
    </w:p>
    <w:p w14:paraId="60B864AB" w14:textId="77777777" w:rsidR="00360AFC" w:rsidRPr="002E7C41" w:rsidRDefault="00360AFC" w:rsidP="002E7C41">
      <w:pPr>
        <w:pStyle w:val="align-center1"/>
        <w:ind w:left="720"/>
        <w:jc w:val="left"/>
        <w:rPr>
          <w:rFonts w:asciiTheme="majorHAnsi" w:hAnsiTheme="majorHAnsi" w:cs="Arial"/>
          <w:sz w:val="20"/>
          <w:szCs w:val="20"/>
        </w:rPr>
      </w:pPr>
      <w:r w:rsidRPr="002E7C41">
        <w:rPr>
          <w:rFonts w:asciiTheme="majorHAnsi" w:hAnsiTheme="majorHAnsi" w:cs="Arial"/>
          <w:sz w:val="20"/>
          <w:szCs w:val="20"/>
        </w:rPr>
        <w:t> </w:t>
      </w:r>
    </w:p>
    <w:p w14:paraId="1CFADA40" w14:textId="77777777" w:rsidR="00360AFC" w:rsidRPr="002E7C41" w:rsidRDefault="00360AFC" w:rsidP="002E7C41">
      <w:pPr>
        <w:pStyle w:val="Navadensplet"/>
        <w:spacing w:before="0" w:beforeAutospacing="0" w:after="0" w:afterAutospacing="0"/>
        <w:rPr>
          <w:rFonts w:asciiTheme="majorHAnsi" w:hAnsiTheme="majorHAnsi" w:cs="Arial"/>
          <w:color w:val="000000"/>
          <w:sz w:val="20"/>
          <w:szCs w:val="20"/>
        </w:rPr>
      </w:pPr>
      <w:r w:rsidRPr="002E7C41">
        <w:rPr>
          <w:rFonts w:asciiTheme="majorHAnsi" w:hAnsiTheme="majorHAnsi" w:cs="Arial"/>
          <w:color w:val="000000"/>
          <w:sz w:val="20"/>
          <w:szCs w:val="20"/>
        </w:rPr>
        <w:t xml:space="preserve">Od leta 2016 do danes je bilo v državni proračun iz naslova vseh skladov (ESRR, ESS, KS in YEI) povrnjeno 227 milijonov evrov. Kumulativa certificiranih izdatkov (zahtevkov za plačilo, naslovljenih na Evropsko komisijo) pa je v navedenem obdobju znašala 274,4 milijona evrov. </w:t>
      </w:r>
    </w:p>
    <w:p w14:paraId="5E9392D4" w14:textId="77777777" w:rsidR="00360AFC" w:rsidRPr="002E7C41" w:rsidRDefault="00360AFC" w:rsidP="002E7C41">
      <w:pPr>
        <w:pStyle w:val="Navadensplet"/>
        <w:spacing w:before="0" w:beforeAutospacing="0" w:after="0" w:afterAutospacing="0"/>
        <w:rPr>
          <w:rFonts w:asciiTheme="majorHAnsi" w:hAnsiTheme="majorHAnsi" w:cs="Arial"/>
          <w:color w:val="000000"/>
          <w:sz w:val="20"/>
          <w:szCs w:val="20"/>
        </w:rPr>
      </w:pPr>
    </w:p>
    <w:p w14:paraId="5E74B717" w14:textId="77777777" w:rsidR="00360AFC" w:rsidRPr="002E7C41" w:rsidRDefault="00360AFC" w:rsidP="002E7C41">
      <w:pPr>
        <w:tabs>
          <w:tab w:val="left" w:pos="1701"/>
        </w:tabs>
        <w:autoSpaceDE w:val="0"/>
        <w:autoSpaceDN w:val="0"/>
        <w:adjustRightInd w:val="0"/>
        <w:spacing w:after="0" w:line="240" w:lineRule="auto"/>
        <w:rPr>
          <w:rFonts w:asciiTheme="majorHAnsi" w:hAnsiTheme="majorHAnsi" w:cs="Arial"/>
          <w:color w:val="000000"/>
          <w:sz w:val="20"/>
          <w:szCs w:val="20"/>
          <w:lang w:eastAsia="sl-SI"/>
        </w:rPr>
      </w:pPr>
      <w:r w:rsidRPr="002E7C41">
        <w:rPr>
          <w:rFonts w:asciiTheme="majorHAnsi" w:hAnsiTheme="majorHAnsi" w:cs="Arial"/>
          <w:color w:val="000000"/>
          <w:sz w:val="20"/>
          <w:szCs w:val="20"/>
        </w:rPr>
        <w:t xml:space="preserve"> </w:t>
      </w:r>
      <w:r w:rsidRPr="002E7C41">
        <w:rPr>
          <w:rFonts w:asciiTheme="majorHAnsi" w:hAnsiTheme="majorHAnsi" w:cs="Arial"/>
          <w:color w:val="000000"/>
          <w:sz w:val="20"/>
          <w:szCs w:val="20"/>
          <w:lang w:eastAsia="sl-SI"/>
        </w:rPr>
        <w:t>V zvezi z izvajanjem evropske kohezijske politike tako stalno poteka prizadevanje Vlade RS v naslednjih smereh, ki vplivajo na pospešitev procesov:</w:t>
      </w:r>
    </w:p>
    <w:p w14:paraId="3EA0D2A9" w14:textId="77777777" w:rsidR="00360AFC" w:rsidRPr="002E7C41" w:rsidRDefault="00360AFC" w:rsidP="002E7C41">
      <w:pPr>
        <w:numPr>
          <w:ilvl w:val="0"/>
          <w:numId w:val="18"/>
        </w:numPr>
        <w:autoSpaceDE w:val="0"/>
        <w:autoSpaceDN w:val="0"/>
        <w:adjustRightInd w:val="0"/>
        <w:spacing w:after="0" w:line="240" w:lineRule="auto"/>
        <w:rPr>
          <w:rFonts w:asciiTheme="majorHAnsi" w:hAnsiTheme="majorHAnsi" w:cs="Arial"/>
          <w:color w:val="000000"/>
          <w:sz w:val="20"/>
          <w:szCs w:val="20"/>
          <w:lang w:eastAsia="sl-SI"/>
        </w:rPr>
      </w:pPr>
      <w:r w:rsidRPr="002E7C41">
        <w:rPr>
          <w:rFonts w:asciiTheme="majorHAnsi" w:hAnsiTheme="majorHAnsi" w:cs="Arial"/>
          <w:color w:val="000000"/>
          <w:sz w:val="20"/>
          <w:szCs w:val="20"/>
          <w:lang w:eastAsia="sl-SI"/>
        </w:rPr>
        <w:t>stalne sistemske izboljšave (sprejeti in izvedeni vladni sklepi za izboljšanje sistema izvajanja iz leta 2016, informacijski sistemi ipd.) v smeri večje fleksibilnosti,</w:t>
      </w:r>
    </w:p>
    <w:p w14:paraId="3ABE670D" w14:textId="77777777" w:rsidR="00360AFC" w:rsidRPr="002E7C41" w:rsidRDefault="00360AFC" w:rsidP="002E7C41">
      <w:pPr>
        <w:numPr>
          <w:ilvl w:val="0"/>
          <w:numId w:val="18"/>
        </w:numPr>
        <w:autoSpaceDE w:val="0"/>
        <w:autoSpaceDN w:val="0"/>
        <w:adjustRightInd w:val="0"/>
        <w:spacing w:after="0" w:line="240" w:lineRule="auto"/>
        <w:rPr>
          <w:rFonts w:asciiTheme="majorHAnsi" w:hAnsiTheme="majorHAnsi" w:cs="Arial"/>
          <w:color w:val="000000"/>
          <w:sz w:val="20"/>
          <w:szCs w:val="20"/>
          <w:lang w:eastAsia="sl-SI"/>
        </w:rPr>
      </w:pPr>
      <w:r w:rsidRPr="002E7C41">
        <w:rPr>
          <w:rFonts w:asciiTheme="majorHAnsi" w:hAnsiTheme="majorHAnsi" w:cs="Arial"/>
          <w:color w:val="000000"/>
          <w:sz w:val="20"/>
          <w:szCs w:val="20"/>
          <w:lang w:eastAsia="sl-SI"/>
        </w:rPr>
        <w:t>priprava izvedbenega načrta OP EKP 2014–2020, s katerim se proračunsko načrtovanje in spremljanje doseganja ciljev tega programa že vnaprej ustrezno uokviri,</w:t>
      </w:r>
    </w:p>
    <w:p w14:paraId="35842667" w14:textId="77777777" w:rsidR="00360AFC" w:rsidRPr="002E7C41" w:rsidRDefault="00360AFC" w:rsidP="002E7C41">
      <w:pPr>
        <w:numPr>
          <w:ilvl w:val="0"/>
          <w:numId w:val="18"/>
        </w:numPr>
        <w:autoSpaceDE w:val="0"/>
        <w:autoSpaceDN w:val="0"/>
        <w:adjustRightInd w:val="0"/>
        <w:spacing w:after="0" w:line="240" w:lineRule="auto"/>
        <w:rPr>
          <w:rFonts w:asciiTheme="majorHAnsi" w:hAnsiTheme="majorHAnsi" w:cs="Arial"/>
          <w:color w:val="000000"/>
          <w:sz w:val="20"/>
          <w:szCs w:val="20"/>
          <w:lang w:eastAsia="sl-SI"/>
        </w:rPr>
      </w:pPr>
      <w:r w:rsidRPr="002E7C41">
        <w:rPr>
          <w:rFonts w:asciiTheme="majorHAnsi" w:hAnsiTheme="majorHAnsi" w:cs="Arial"/>
          <w:color w:val="000000"/>
          <w:sz w:val="20"/>
          <w:szCs w:val="20"/>
          <w:lang w:eastAsia="sl-SI"/>
        </w:rPr>
        <w:t>redno komuniciranje organa upravljanja s posredniškimi organi (ministrstva, Združenje mestnih občin Slovenije) in po potrebi z drugimi partnerji na operativni ravni,</w:t>
      </w:r>
    </w:p>
    <w:p w14:paraId="29C21E9A" w14:textId="77777777" w:rsidR="00360AFC" w:rsidRPr="002E7C41" w:rsidRDefault="00360AFC" w:rsidP="002E7C41">
      <w:pPr>
        <w:numPr>
          <w:ilvl w:val="0"/>
          <w:numId w:val="18"/>
        </w:numPr>
        <w:autoSpaceDE w:val="0"/>
        <w:autoSpaceDN w:val="0"/>
        <w:adjustRightInd w:val="0"/>
        <w:spacing w:after="0" w:line="240" w:lineRule="auto"/>
        <w:rPr>
          <w:rFonts w:asciiTheme="majorHAnsi" w:hAnsiTheme="majorHAnsi" w:cs="Arial"/>
          <w:color w:val="000000"/>
          <w:sz w:val="20"/>
          <w:szCs w:val="20"/>
          <w:lang w:eastAsia="sl-SI"/>
        </w:rPr>
      </w:pPr>
      <w:r w:rsidRPr="002E7C41">
        <w:rPr>
          <w:rFonts w:asciiTheme="majorHAnsi" w:hAnsiTheme="majorHAnsi" w:cs="Arial"/>
          <w:color w:val="000000"/>
          <w:sz w:val="20"/>
          <w:szCs w:val="20"/>
          <w:lang w:eastAsia="sl-SI"/>
        </w:rPr>
        <w:t>redno poročanje Vladi RS, Državnemu zboru in Evropski komisiji,</w:t>
      </w:r>
    </w:p>
    <w:p w14:paraId="171CC3FA" w14:textId="77777777" w:rsidR="00360AFC" w:rsidRPr="002E7C41" w:rsidRDefault="00360AFC" w:rsidP="002E7C41">
      <w:pPr>
        <w:numPr>
          <w:ilvl w:val="0"/>
          <w:numId w:val="18"/>
        </w:numPr>
        <w:autoSpaceDE w:val="0"/>
        <w:autoSpaceDN w:val="0"/>
        <w:adjustRightInd w:val="0"/>
        <w:spacing w:after="0" w:line="240" w:lineRule="auto"/>
        <w:rPr>
          <w:rFonts w:asciiTheme="majorHAnsi" w:hAnsiTheme="majorHAnsi" w:cs="Arial"/>
          <w:color w:val="000000"/>
          <w:sz w:val="20"/>
          <w:szCs w:val="20"/>
          <w:lang w:eastAsia="sl-SI"/>
        </w:rPr>
      </w:pPr>
      <w:r w:rsidRPr="002E7C41">
        <w:rPr>
          <w:rFonts w:asciiTheme="majorHAnsi" w:hAnsiTheme="majorHAnsi" w:cs="Arial"/>
          <w:color w:val="000000"/>
          <w:sz w:val="20"/>
          <w:szCs w:val="20"/>
          <w:lang w:eastAsia="sl-SI"/>
        </w:rPr>
        <w:t>objava napovedi javnih razpisov ter siceršnje obveščanje javnosti (spletne strani, vzpostavitev kontaktne točke Fina EU točka ipd.),</w:t>
      </w:r>
    </w:p>
    <w:p w14:paraId="459712FB" w14:textId="77777777" w:rsidR="00360AFC" w:rsidRPr="002E7C41" w:rsidRDefault="00360AFC" w:rsidP="002E7C41">
      <w:pPr>
        <w:numPr>
          <w:ilvl w:val="0"/>
          <w:numId w:val="18"/>
        </w:numPr>
        <w:autoSpaceDE w:val="0"/>
        <w:autoSpaceDN w:val="0"/>
        <w:adjustRightInd w:val="0"/>
        <w:spacing w:after="0" w:line="240" w:lineRule="auto"/>
        <w:rPr>
          <w:rFonts w:asciiTheme="majorHAnsi" w:hAnsiTheme="majorHAnsi" w:cs="Arial"/>
          <w:color w:val="000000"/>
          <w:sz w:val="20"/>
          <w:szCs w:val="20"/>
          <w:lang w:eastAsia="sl-SI"/>
        </w:rPr>
      </w:pPr>
      <w:r w:rsidRPr="002E7C41">
        <w:rPr>
          <w:rFonts w:asciiTheme="majorHAnsi" w:hAnsiTheme="majorHAnsi" w:cs="Arial"/>
          <w:color w:val="000000"/>
          <w:sz w:val="20"/>
          <w:szCs w:val="20"/>
          <w:lang w:eastAsia="sl-SI"/>
        </w:rPr>
        <w:t xml:space="preserve">ustrezno in pravočasno odzivanje na spremenjene okoliščine (npr. sprememba OP EKP 2014–2020 ipd.). </w:t>
      </w:r>
    </w:p>
    <w:p w14:paraId="4FBFF3C2" w14:textId="77777777" w:rsidR="00360AFC" w:rsidRPr="002E7C41" w:rsidRDefault="00360AFC" w:rsidP="002E7C41">
      <w:pPr>
        <w:spacing w:after="0" w:line="240" w:lineRule="auto"/>
        <w:rPr>
          <w:rFonts w:asciiTheme="majorHAnsi" w:hAnsiTheme="majorHAnsi" w:cs="Arial"/>
          <w:b/>
          <w:bCs/>
          <w:color w:val="000000"/>
          <w:sz w:val="20"/>
          <w:szCs w:val="20"/>
          <w:u w:val="single"/>
        </w:rPr>
      </w:pPr>
    </w:p>
    <w:p w14:paraId="11F74BBF" w14:textId="77777777" w:rsidR="00360AFC" w:rsidRPr="002E7C41" w:rsidRDefault="00360AFC" w:rsidP="002E7C41">
      <w:pPr>
        <w:spacing w:after="0" w:line="240" w:lineRule="auto"/>
        <w:rPr>
          <w:rFonts w:asciiTheme="majorHAnsi" w:hAnsiTheme="majorHAnsi" w:cs="Arial"/>
          <w:b/>
          <w:bCs/>
          <w:color w:val="000000"/>
          <w:sz w:val="20"/>
          <w:szCs w:val="20"/>
        </w:rPr>
      </w:pPr>
      <w:r w:rsidRPr="002E7C41">
        <w:rPr>
          <w:rFonts w:asciiTheme="majorHAnsi" w:hAnsiTheme="majorHAnsi" w:cs="Arial"/>
          <w:b/>
          <w:bCs/>
          <w:color w:val="000000"/>
          <w:sz w:val="20"/>
          <w:szCs w:val="20"/>
        </w:rPr>
        <w:t>Ukrep 1 Uvedba fiskalnega pravila in vzpostavitev fiskalnega sveta</w:t>
      </w:r>
    </w:p>
    <w:p w14:paraId="572191F0" w14:textId="77777777" w:rsidR="00360AFC" w:rsidRPr="002E7C41" w:rsidRDefault="00360AFC" w:rsidP="002E7C41">
      <w:pPr>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t xml:space="preserve">Julija 2015 je bil z dvotretjinsko večino v Državnem zboru  sprejet Zakon o fiskalnem pravilu. Leta 2016 smo prvič pripravili t. i. usmeritve fiskalne politike (določili zgornjo mejo odhodkov sektorja država in po denarnem toku zgornje meje za štiri blagajne javnega financiranja) ter skladno s časovnico Odlok o okviru za pripravo proračunov sektorja država za obdobje treh let. </w:t>
      </w:r>
    </w:p>
    <w:p w14:paraId="3DE87CD4" w14:textId="77777777" w:rsidR="00360AFC" w:rsidRPr="002E7C41" w:rsidRDefault="00360AFC" w:rsidP="002E7C41">
      <w:pPr>
        <w:spacing w:after="0" w:line="240" w:lineRule="auto"/>
        <w:rPr>
          <w:rFonts w:asciiTheme="majorHAnsi" w:hAnsiTheme="majorHAnsi" w:cs="Arial"/>
          <w:color w:val="000000"/>
          <w:sz w:val="20"/>
          <w:szCs w:val="20"/>
        </w:rPr>
      </w:pPr>
    </w:p>
    <w:p w14:paraId="1B09A649" w14:textId="77777777" w:rsidR="00360AFC" w:rsidRPr="002E7C41" w:rsidRDefault="00360AFC" w:rsidP="002E7C41">
      <w:pPr>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t xml:space="preserve">Marca 2017 je bil ravno tako z dvotretjinsko večino imenovan Fiskalni svet, ki je že aprila deloval transparentno in pripravil mnenja o Odloku in Programu stabilnosti ter jeseni še o Osnutku proračunskega načrta. V okviru ukrepov za okrepitev fiskalne strategije je Slovenija v 2015 in 2016 prvič predstavila preglede izdatkov za izbrana področja. Vlada </w:t>
      </w:r>
      <w:r w:rsidRPr="002E7C41">
        <w:rPr>
          <w:rFonts w:asciiTheme="majorHAnsi" w:hAnsiTheme="majorHAnsi" w:cs="Arial"/>
          <w:color w:val="000000"/>
          <w:sz w:val="20"/>
          <w:szCs w:val="20"/>
        </w:rPr>
        <w:lastRenderedPageBreak/>
        <w:t xml:space="preserve">se je seznanila in obravnavala predlagane ukrepe na področju socialne varnosti in pokojninskega varstva, pripravljena sta pregleda izdatkov na področju izobraževanja in kulture. </w:t>
      </w:r>
    </w:p>
    <w:p w14:paraId="5C3D0D1E" w14:textId="77777777" w:rsidR="00360AFC" w:rsidRPr="002E7C41" w:rsidRDefault="00360AFC" w:rsidP="002E7C41">
      <w:pPr>
        <w:spacing w:after="0" w:line="240" w:lineRule="auto"/>
        <w:rPr>
          <w:rFonts w:asciiTheme="majorHAnsi" w:hAnsiTheme="majorHAnsi" w:cs="Arial"/>
          <w:color w:val="000000"/>
          <w:sz w:val="20"/>
          <w:szCs w:val="20"/>
        </w:rPr>
      </w:pPr>
    </w:p>
    <w:p w14:paraId="2D2D267E" w14:textId="77777777" w:rsidR="00360AFC" w:rsidRPr="002E7C41" w:rsidRDefault="00360AFC" w:rsidP="002E7C41">
      <w:pPr>
        <w:spacing w:after="0" w:line="240" w:lineRule="auto"/>
        <w:rPr>
          <w:rFonts w:asciiTheme="majorHAnsi" w:hAnsiTheme="majorHAnsi" w:cs="Arial"/>
          <w:iCs/>
          <w:sz w:val="20"/>
          <w:szCs w:val="20"/>
        </w:rPr>
      </w:pPr>
      <w:r w:rsidRPr="002E7C41">
        <w:rPr>
          <w:rFonts w:asciiTheme="majorHAnsi" w:hAnsiTheme="majorHAnsi" w:cs="Arial"/>
          <w:color w:val="000000"/>
          <w:sz w:val="20"/>
          <w:szCs w:val="20"/>
        </w:rPr>
        <w:t xml:space="preserve">Februarja 2018 je bila sprejeta sprememba Zakona o javnih financah. </w:t>
      </w:r>
      <w:r w:rsidRPr="002E7C41">
        <w:rPr>
          <w:rFonts w:asciiTheme="majorHAnsi" w:hAnsiTheme="majorHAnsi" w:cs="Arial"/>
          <w:sz w:val="20"/>
          <w:szCs w:val="20"/>
          <w:lang w:val="x-none"/>
        </w:rPr>
        <w:t xml:space="preserve">S </w:t>
      </w:r>
      <w:r w:rsidRPr="002E7C41">
        <w:rPr>
          <w:rFonts w:asciiTheme="majorHAnsi" w:hAnsiTheme="majorHAnsi" w:cs="Arial"/>
          <w:sz w:val="20"/>
          <w:szCs w:val="20"/>
        </w:rPr>
        <w:t xml:space="preserve">sprejeto </w:t>
      </w:r>
      <w:r w:rsidRPr="002E7C41">
        <w:rPr>
          <w:rFonts w:asciiTheme="majorHAnsi" w:hAnsiTheme="majorHAnsi" w:cs="Arial"/>
          <w:sz w:val="20"/>
          <w:szCs w:val="20"/>
          <w:lang w:val="x-none"/>
        </w:rPr>
        <w:t xml:space="preserve"> </w:t>
      </w:r>
      <w:r w:rsidRPr="002E7C41">
        <w:rPr>
          <w:rFonts w:asciiTheme="majorHAnsi" w:hAnsiTheme="majorHAnsi" w:cs="Arial"/>
          <w:sz w:val="20"/>
          <w:szCs w:val="20"/>
        </w:rPr>
        <w:t xml:space="preserve">novo </w:t>
      </w:r>
      <w:r w:rsidRPr="002E7C41">
        <w:rPr>
          <w:rFonts w:asciiTheme="majorHAnsi" w:hAnsiTheme="majorHAnsi" w:cs="Arial"/>
          <w:sz w:val="20"/>
          <w:szCs w:val="20"/>
          <w:lang w:val="x-none"/>
        </w:rPr>
        <w:t xml:space="preserve">ureditvijo se sledi Zakonu o fiskalnem pravilu, hkrati pa se v pravni red Republike Slovenije prenašajo določbe </w:t>
      </w:r>
      <w:r w:rsidRPr="002E7C41">
        <w:rPr>
          <w:rFonts w:asciiTheme="majorHAnsi" w:hAnsiTheme="majorHAnsi" w:cs="Arial"/>
          <w:sz w:val="20"/>
          <w:szCs w:val="20"/>
        </w:rPr>
        <w:t xml:space="preserve">Direktive sveta 2011/85/EU z dne 8. novembra 2011 o zahtevah v zvezi s proračunskimi okviri držav članic. </w:t>
      </w:r>
      <w:r w:rsidRPr="002E7C41">
        <w:rPr>
          <w:rFonts w:asciiTheme="majorHAnsi" w:hAnsiTheme="majorHAnsi" w:cs="Arial"/>
          <w:iCs/>
          <w:sz w:val="20"/>
          <w:szCs w:val="20"/>
        </w:rPr>
        <w:t xml:space="preserve">Zakon vsebuje obveznost srednjeročnega načrtovanja fiskalne politike in določa obveznost priprave dveh novih dokumentov: </w:t>
      </w:r>
    </w:p>
    <w:p w14:paraId="382A8D82" w14:textId="77777777" w:rsidR="00360AFC" w:rsidRPr="002E7C41" w:rsidRDefault="00360AFC" w:rsidP="002E7C41">
      <w:pPr>
        <w:spacing w:after="0" w:line="240" w:lineRule="auto"/>
        <w:rPr>
          <w:rFonts w:asciiTheme="majorHAnsi" w:hAnsiTheme="majorHAnsi" w:cs="Arial"/>
          <w:bCs/>
          <w:iCs/>
          <w:sz w:val="20"/>
          <w:szCs w:val="20"/>
        </w:rPr>
      </w:pPr>
      <w:r w:rsidRPr="002E7C41">
        <w:rPr>
          <w:rFonts w:asciiTheme="majorHAnsi" w:hAnsiTheme="majorHAnsi" w:cs="Arial"/>
          <w:iCs/>
          <w:sz w:val="20"/>
          <w:szCs w:val="20"/>
        </w:rPr>
        <w:t>(i) Državni program razvojnih politik, ki ga vlada sprejema do konca novembra tekočega leta in v katerem bodo vsebovane prioritete vlade, ki so ključnega pomena za razvoj Slovenije in izhajajo tudi iz strategije razvoja Slovenije, in</w:t>
      </w:r>
    </w:p>
    <w:p w14:paraId="538396FB" w14:textId="77777777" w:rsidR="00360AFC" w:rsidRPr="002E7C41" w:rsidRDefault="00360AFC" w:rsidP="002E7C41">
      <w:pPr>
        <w:spacing w:after="0" w:line="240" w:lineRule="auto"/>
        <w:rPr>
          <w:rFonts w:asciiTheme="majorHAnsi" w:hAnsiTheme="majorHAnsi" w:cs="Arial"/>
          <w:bCs/>
          <w:iCs/>
          <w:sz w:val="20"/>
          <w:szCs w:val="20"/>
        </w:rPr>
      </w:pPr>
      <w:r w:rsidRPr="002E7C41">
        <w:rPr>
          <w:rFonts w:asciiTheme="majorHAnsi" w:hAnsiTheme="majorHAnsi" w:cs="Arial"/>
          <w:iCs/>
          <w:sz w:val="20"/>
          <w:szCs w:val="20"/>
        </w:rPr>
        <w:t>(ii) Srednjeročna fiskalna strategija,</w:t>
      </w:r>
      <w:r w:rsidRPr="002E7C41">
        <w:rPr>
          <w:rFonts w:asciiTheme="majorHAnsi" w:hAnsiTheme="majorHAnsi" w:cs="Arial"/>
          <w:sz w:val="20"/>
          <w:szCs w:val="20"/>
        </w:rPr>
        <w:t xml:space="preserve"> </w:t>
      </w:r>
      <w:r w:rsidRPr="002E7C41">
        <w:rPr>
          <w:rFonts w:asciiTheme="majorHAnsi" w:hAnsiTheme="majorHAnsi" w:cs="Arial"/>
          <w:iCs/>
          <w:sz w:val="20"/>
          <w:szCs w:val="20"/>
        </w:rPr>
        <w:t>ki jo predstavljata združena Okvir za pripravo proračuno sektorja država  kot ga določa Zakon o fiskalnem pravilu  in Program stabilnosti.</w:t>
      </w:r>
    </w:p>
    <w:p w14:paraId="7A440474" w14:textId="77777777" w:rsidR="00360AFC" w:rsidRPr="002E7C41" w:rsidRDefault="00360AFC" w:rsidP="002E7C41">
      <w:pPr>
        <w:spacing w:after="0" w:line="240" w:lineRule="auto"/>
        <w:rPr>
          <w:rFonts w:asciiTheme="majorHAnsi" w:hAnsiTheme="majorHAnsi" w:cs="Arial"/>
          <w:color w:val="000000"/>
          <w:sz w:val="20"/>
          <w:szCs w:val="20"/>
        </w:rPr>
      </w:pPr>
    </w:p>
    <w:p w14:paraId="1E6BDE36" w14:textId="77777777" w:rsidR="00360AFC" w:rsidRPr="002E7C41" w:rsidRDefault="00360AFC" w:rsidP="002E7C41">
      <w:pPr>
        <w:pStyle w:val="Golobesedilo"/>
        <w:rPr>
          <w:rFonts w:asciiTheme="majorHAnsi" w:hAnsiTheme="majorHAnsi" w:cs="Arial"/>
          <w:b/>
          <w:bCs/>
          <w:sz w:val="20"/>
          <w:szCs w:val="20"/>
        </w:rPr>
      </w:pPr>
      <w:r w:rsidRPr="002E7C41">
        <w:rPr>
          <w:rFonts w:asciiTheme="majorHAnsi" w:hAnsiTheme="majorHAnsi" w:cs="Arial"/>
          <w:b/>
          <w:bCs/>
          <w:sz w:val="20"/>
          <w:szCs w:val="20"/>
        </w:rPr>
        <w:t>Ukrep 2 Projekt priprave zakona o davku na nepremičnine</w:t>
      </w:r>
    </w:p>
    <w:p w14:paraId="2B389210" w14:textId="77777777" w:rsidR="00360AFC" w:rsidRPr="002E7C41" w:rsidRDefault="00360AFC" w:rsidP="002E7C41">
      <w:pPr>
        <w:pStyle w:val="Golobesedilo"/>
        <w:rPr>
          <w:rFonts w:asciiTheme="majorHAnsi" w:hAnsiTheme="majorHAnsi" w:cs="Arial"/>
          <w:sz w:val="20"/>
          <w:szCs w:val="20"/>
        </w:rPr>
      </w:pPr>
      <w:r w:rsidRPr="002E7C41">
        <w:rPr>
          <w:rFonts w:asciiTheme="majorHAnsi" w:hAnsiTheme="majorHAnsi" w:cs="Arial"/>
          <w:sz w:val="20"/>
          <w:szCs w:val="20"/>
        </w:rPr>
        <w:t>Pred uvedbo novega zakona o davku na nepremičnine je morala vlada najprej urediti ustavna vprašanja v zvezi z določanjem morebitne davčne osnove. V okviru projekta priprave nove sistemske ureditve obdavčitve nepremičnin je bil tako oblikovan nov Zakon o množičnem vrednotenju nepremičnin, ki je bil široko obravnavan in usklajen s strokovnimi, interesnimi ter splošnimi pripombami, predvsem pa je razrešil vse ustavno pravne dileme, ki jih je v zvezi z množičnim vrednotenjem nepremičnin izpostavilo Ustavno sodišče ob razveljavitvi Zakona o davku na nepremičnine (odločba US U-I-313/13) in ki so omejile možnost uporabe podatka o posplošeni (tržni) vrednoti za davčne namene. Z zakonom so se podrobno uredila vsa pravila in merila vrednotenja, ki so bila do sedaj večinoma urejena v podzakonskih predpisih, predvsem pa se je utrdila pravna varnost lastnikov nepremičnin, tako vezano na zagotavljanje podatkov za množično vrednotenje kot na možnost ugovarjanja ocenjeni vrednosti. Nov Zakon o množičnem vrednotenju nepremičnin – ZMVN-1 je bil objavljen konec leta 2017 (Uradni list RS, št. 77/17) in je začel veljati v začetku leta 2018. Dodatno so k razrešitvi ustavnopravnih ovir glede zagotavljanja podatkov o nepremičninah, tudi za potrebe množičnega vrednotenja, prispevale tudi rešitve v noveli Zakona o evidentiranju nepremičnin (Uradni list RS, št. 7/18) in v Zakonu o evidentiranju dejanske rabe zemljišč javne cestne in javne železniške infrastrukture (Uradni list RS, št. 13/18), ki ju je vlada predlagala v letu 2017 in sta bila uveljavljena v začetku leta 2018. Z uveljavitvijo ZMVN-1 in z ureditvijo množičnega vrednotenja na novih osnovah v letu 2019 se vzpostavlja podlaga za ustavnopravno skladno uporabo podatka o posplošeni vrednosti tudi za davčne namene. Glede na navedeno časovnico vlada v tem mandatu novega zakona o davku na nepremičnine ni sprejela,  je pa v okviru Projektnega sveta za koordinacijo in usmerjanje projekta priprave nove sistemske ureditve obdavčitve nepremičnin izvajala aktivni dialog v zvezi z morebitnimi rešitvami nove obdavčitve nepremičnin. Vseskozi pa v okviru projekta potekajo tudi aktivnosti za izboljšanje sedanjega sistema - zlasti odmere nadomestila za uporabo stavbnega zemljišča. Vlada je z ZIPRS1617 in ZIPRS1718 vzpostavila pravno podlago za sprejemanje novih občinskih odlokov za NUSZ, s katerimi se odprava morebitnih dosedanjih neustavnih rešitev lahko ustrezno pravno uredi.</w:t>
      </w:r>
    </w:p>
    <w:p w14:paraId="34483E7D" w14:textId="77777777" w:rsidR="00360AFC" w:rsidRPr="002E7C41" w:rsidRDefault="00360AFC" w:rsidP="002E7C41">
      <w:pPr>
        <w:spacing w:after="0" w:line="240" w:lineRule="auto"/>
        <w:rPr>
          <w:rFonts w:asciiTheme="majorHAnsi" w:hAnsiTheme="majorHAnsi" w:cs="Arial"/>
          <w:color w:val="000000"/>
          <w:sz w:val="20"/>
          <w:szCs w:val="20"/>
          <w:u w:val="single"/>
        </w:rPr>
      </w:pPr>
    </w:p>
    <w:p w14:paraId="5292109C" w14:textId="77777777" w:rsidR="00360AFC" w:rsidRPr="002E7C41" w:rsidRDefault="00360AFC" w:rsidP="002E7C41">
      <w:pPr>
        <w:spacing w:after="0" w:line="240" w:lineRule="auto"/>
        <w:rPr>
          <w:rFonts w:asciiTheme="majorHAnsi" w:hAnsiTheme="majorHAnsi" w:cs="Arial"/>
          <w:b/>
          <w:bCs/>
          <w:color w:val="000000"/>
          <w:sz w:val="20"/>
          <w:szCs w:val="20"/>
        </w:rPr>
      </w:pPr>
      <w:r w:rsidRPr="002E7C41">
        <w:rPr>
          <w:rFonts w:asciiTheme="majorHAnsi" w:hAnsiTheme="majorHAnsi" w:cs="Arial"/>
          <w:b/>
          <w:bCs/>
          <w:color w:val="000000"/>
          <w:sz w:val="20"/>
          <w:szCs w:val="20"/>
        </w:rPr>
        <w:t>Ukrep 3 Programski proračun</w:t>
      </w:r>
    </w:p>
    <w:p w14:paraId="48940A49" w14:textId="77777777" w:rsidR="00360AFC" w:rsidRPr="002E7C41" w:rsidRDefault="00360AFC" w:rsidP="002E7C41">
      <w:pPr>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t>Strategija razvoja javne uprave 2015–2020 govori o programskem proračunu, s katerim se želi doseči strateški cilj učinkovite uporabe kadrovskih, finančnih, prostorskih, okoljskih in energetskih virov. Cilj je krepitev javnih financ z vzpostavitvijo primernega proračunskega načrtovanja od zgoraj navzdol in uvedbo programskega proračuna na ravni države. V tem  okviru izvajamo in spremljamo tri ukrepe:</w:t>
      </w:r>
    </w:p>
    <w:p w14:paraId="725B75A6" w14:textId="77777777" w:rsidR="00360AFC" w:rsidRPr="002E7C41" w:rsidRDefault="00360AFC" w:rsidP="002E7C41">
      <w:pPr>
        <w:spacing w:after="0" w:line="240" w:lineRule="auto"/>
        <w:rPr>
          <w:rFonts w:asciiTheme="majorHAnsi" w:hAnsiTheme="majorHAnsi" w:cs="Arial"/>
          <w:color w:val="000000"/>
          <w:sz w:val="20"/>
          <w:szCs w:val="20"/>
        </w:rPr>
      </w:pPr>
    </w:p>
    <w:p w14:paraId="39BD470F" w14:textId="77777777" w:rsidR="00360AFC" w:rsidRPr="002E7C41" w:rsidRDefault="00360AFC" w:rsidP="002E7C41">
      <w:pPr>
        <w:pStyle w:val="Odstavekseznama"/>
        <w:numPr>
          <w:ilvl w:val="0"/>
          <w:numId w:val="16"/>
        </w:numPr>
        <w:spacing w:after="0"/>
        <w:contextualSpacing w:val="0"/>
        <w:jc w:val="left"/>
        <w:rPr>
          <w:rFonts w:asciiTheme="majorHAnsi" w:hAnsiTheme="majorHAnsi" w:cs="Arial"/>
          <w:color w:val="000000"/>
          <w:sz w:val="20"/>
          <w:szCs w:val="20"/>
          <w:lang w:val="sl-SI"/>
        </w:rPr>
      </w:pPr>
      <w:r w:rsidRPr="002E7C41">
        <w:rPr>
          <w:rFonts w:asciiTheme="majorHAnsi" w:hAnsiTheme="majorHAnsi" w:cs="Arial"/>
          <w:color w:val="000000"/>
          <w:sz w:val="20"/>
          <w:szCs w:val="20"/>
          <w:lang w:val="sl-SI"/>
        </w:rPr>
        <w:t>Izhodiščna analiza trenutnega stanja in potrebnih sprememb na področju pravnega okvira za oblikovanje programskega proračuna, informacijskih rešitev za podporo pripravi in izvrševanju proračunov ter organizacije dela pri posameznih skupinah institucionalnih enot sektorja država, ki je bila v letu 2017 realizirana, dopolniti jo je potrebno še v delu organizacije dela pri posameznih skupinah institucionalnih enot sektorja država.</w:t>
      </w:r>
    </w:p>
    <w:p w14:paraId="2D5BD7B4" w14:textId="77777777" w:rsidR="00360AFC" w:rsidRPr="002E7C41" w:rsidRDefault="00360AFC" w:rsidP="002E7C41">
      <w:pPr>
        <w:pStyle w:val="Odstavekseznama"/>
        <w:numPr>
          <w:ilvl w:val="0"/>
          <w:numId w:val="16"/>
        </w:numPr>
        <w:spacing w:after="0"/>
        <w:contextualSpacing w:val="0"/>
        <w:jc w:val="left"/>
        <w:rPr>
          <w:rFonts w:asciiTheme="majorHAnsi" w:hAnsiTheme="majorHAnsi" w:cs="Arial"/>
          <w:color w:val="000000"/>
          <w:sz w:val="20"/>
          <w:szCs w:val="20"/>
          <w:lang w:val="sl-SI"/>
        </w:rPr>
      </w:pPr>
      <w:r w:rsidRPr="002E7C41">
        <w:rPr>
          <w:rFonts w:asciiTheme="majorHAnsi" w:hAnsiTheme="majorHAnsi" w:cs="Arial"/>
          <w:color w:val="000000"/>
          <w:sz w:val="20"/>
          <w:szCs w:val="20"/>
          <w:lang w:val="sl-SI"/>
        </w:rPr>
        <w:lastRenderedPageBreak/>
        <w:t>Ukrepi za povečanje zavedanja in znanja o programskem proračunu za vse ravni sektorja država so realizirani. V letu 2017 smo v okviru aktivnosti priprave sprememb proračuna za leto 2018 in proračuna za leto 2019 izvedli programske preglede nekaterih finančnih načrtov ter s predlagatelji finančnih načrtov izvedli več srečanj. Strukturo po politikah programskega proračuna smo javnosti predstavili s pripravo »proračuna za državljane«, kjer smo prikazali odhodke po politikah</w:t>
      </w:r>
    </w:p>
    <w:p w14:paraId="376ED248" w14:textId="77777777" w:rsidR="00360AFC" w:rsidRPr="002E7C41" w:rsidRDefault="00360AFC" w:rsidP="002E7C41">
      <w:pPr>
        <w:pStyle w:val="Odstavekseznama"/>
        <w:numPr>
          <w:ilvl w:val="0"/>
          <w:numId w:val="16"/>
        </w:numPr>
        <w:spacing w:after="0"/>
        <w:contextualSpacing w:val="0"/>
        <w:jc w:val="left"/>
        <w:rPr>
          <w:rFonts w:asciiTheme="majorHAnsi" w:hAnsiTheme="majorHAnsi" w:cs="Arial"/>
          <w:color w:val="000000"/>
          <w:sz w:val="20"/>
          <w:szCs w:val="20"/>
          <w:lang w:val="sl-SI"/>
        </w:rPr>
      </w:pPr>
      <w:r w:rsidRPr="002E7C41">
        <w:rPr>
          <w:rFonts w:asciiTheme="majorHAnsi" w:hAnsiTheme="majorHAnsi" w:cs="Arial"/>
          <w:color w:val="000000"/>
          <w:sz w:val="20"/>
          <w:szCs w:val="20"/>
          <w:lang w:val="sl-SI"/>
        </w:rPr>
        <w:t xml:space="preserve">Poglobljena analiza obstoječega sistema informacijske podpore pripravi in izvrševanju proračuna in oblikovanje potrebnih sprememb na posameznih ravneh sektorja država je realizirana. Razvito je IT orodje, ki omogoča izvedbo ukrepa . Zajeto je tudi v novem načrtu  za nadaljevanje razvoja programske opreme, ki jo s skupnim imenom označujemo Sistem APPrA(vse že razvite funkcionalnosti se predvideva tudi v novem sistemu, kjer je to potrebno bodo le tehnološko postavljene na višji nivo).  Z izvedbo projekta, skladno s potrjenim investicijskim programom, pričakujemo koristi predvsem na področju zbiranja in obdelav podatkov subjektov javnega sektorja ter podpore uvajanju programskega proračuna. </w:t>
      </w:r>
    </w:p>
    <w:p w14:paraId="3185EF58" w14:textId="77777777" w:rsidR="00360AFC" w:rsidRPr="002E7C41" w:rsidRDefault="00360AFC" w:rsidP="002E7C41">
      <w:pPr>
        <w:spacing w:after="0" w:line="240" w:lineRule="auto"/>
        <w:rPr>
          <w:rFonts w:asciiTheme="majorHAnsi" w:hAnsiTheme="majorHAnsi" w:cs="Arial"/>
          <w:color w:val="000000"/>
          <w:sz w:val="20"/>
          <w:szCs w:val="20"/>
        </w:rPr>
      </w:pPr>
    </w:p>
    <w:p w14:paraId="7A3BDEFA" w14:textId="77777777" w:rsidR="00360AFC" w:rsidRPr="002E7C41" w:rsidRDefault="00360AFC" w:rsidP="002E7C41">
      <w:pPr>
        <w:pStyle w:val="Golobesedilo"/>
        <w:rPr>
          <w:rFonts w:asciiTheme="majorHAnsi" w:hAnsiTheme="majorHAnsi" w:cs="Arial"/>
          <w:b/>
          <w:bCs/>
          <w:color w:val="FF0000"/>
          <w:sz w:val="20"/>
          <w:szCs w:val="20"/>
        </w:rPr>
      </w:pPr>
      <w:r w:rsidRPr="002E7C41">
        <w:rPr>
          <w:rFonts w:asciiTheme="majorHAnsi" w:hAnsiTheme="majorHAnsi" w:cs="Arial"/>
          <w:b/>
          <w:bCs/>
          <w:color w:val="000000"/>
          <w:sz w:val="20"/>
          <w:szCs w:val="20"/>
        </w:rPr>
        <w:t xml:space="preserve">Ukrep 5 Učinkovito pobiranje javnih dajatev in krepitev davčne kulture </w:t>
      </w:r>
    </w:p>
    <w:p w14:paraId="65E61F1E" w14:textId="77777777" w:rsidR="00360AFC" w:rsidRPr="002E7C41" w:rsidRDefault="00360AFC" w:rsidP="002E7C41">
      <w:pPr>
        <w:pStyle w:val="Golobesedilo"/>
        <w:rPr>
          <w:rFonts w:asciiTheme="majorHAnsi" w:hAnsiTheme="majorHAnsi" w:cs="Arial"/>
          <w:color w:val="000000"/>
          <w:sz w:val="20"/>
          <w:szCs w:val="20"/>
        </w:rPr>
      </w:pPr>
      <w:r w:rsidRPr="002E7C41">
        <w:rPr>
          <w:rFonts w:asciiTheme="majorHAnsi" w:hAnsiTheme="majorHAnsi" w:cs="Arial"/>
          <w:bCs/>
          <w:color w:val="000000"/>
          <w:sz w:val="20"/>
          <w:szCs w:val="20"/>
        </w:rPr>
        <w:t xml:space="preserve">Zaveza je realizirana. </w:t>
      </w:r>
      <w:r w:rsidRPr="002E7C41">
        <w:rPr>
          <w:rFonts w:asciiTheme="majorHAnsi" w:hAnsiTheme="majorHAnsi" w:cs="Arial"/>
          <w:color w:val="000000"/>
          <w:sz w:val="20"/>
          <w:szCs w:val="20"/>
        </w:rPr>
        <w:t>V okviru ukrepa učinkovitega pobiranja javnih dajatev in krepitev davčne kulture je bila napovedana uvedba davčnih blagajn. Kot že omenjeno, je bil navedeni ukrep realiziran s sprejemom Zakona o davčnem potrjevanju računov, ki je bil objavljen v Uradnem listu RS, št. 57/2015 z dne 31. julij 2015. S tem zakonom je bila uvedena obveznost izvajanja davčnega potrjevanja računov (uporabe davčnih blagajn) od 2. januarja 2016 dalje.</w:t>
      </w:r>
      <w:r w:rsidRPr="002E7C41">
        <w:rPr>
          <w:rFonts w:asciiTheme="majorHAnsi" w:hAnsiTheme="majorHAnsi"/>
          <w:sz w:val="20"/>
          <w:szCs w:val="20"/>
        </w:rPr>
        <w:t xml:space="preserve"> </w:t>
      </w:r>
      <w:r w:rsidRPr="002E7C41">
        <w:rPr>
          <w:rFonts w:asciiTheme="majorHAnsi" w:hAnsiTheme="majorHAnsi" w:cs="Arial"/>
          <w:color w:val="000000"/>
          <w:sz w:val="20"/>
          <w:szCs w:val="20"/>
        </w:rPr>
        <w:t>Dodatno pa je k izboljšanju plačilne discipline prek razbremenitve zavezancev, ki izdajo manjše število računov pri gotovinskem poslovanju, pripomogla še novela Zakona o davčnem potrjevanju računov, sprejeta v letu 2017, s katero se je zavezancu pri izdaji računov trajno omogočila prosta izbira glede uporabe vezane knjige računov.</w:t>
      </w:r>
    </w:p>
    <w:p w14:paraId="4844BD4E" w14:textId="77777777" w:rsidR="00360AFC" w:rsidRPr="002E7C41" w:rsidRDefault="00360AFC" w:rsidP="002E7C41">
      <w:pPr>
        <w:pStyle w:val="Golobesedilo"/>
        <w:rPr>
          <w:rFonts w:asciiTheme="majorHAnsi" w:hAnsiTheme="majorHAnsi" w:cs="Arial"/>
          <w:bCs/>
          <w:color w:val="FF0000"/>
          <w:sz w:val="20"/>
          <w:szCs w:val="20"/>
        </w:rPr>
      </w:pPr>
    </w:p>
    <w:p w14:paraId="101F3966" w14:textId="77777777" w:rsidR="00360AFC" w:rsidRPr="002E7C41" w:rsidRDefault="00360AFC" w:rsidP="002E7C41">
      <w:pPr>
        <w:pStyle w:val="Golobesedilo"/>
        <w:rPr>
          <w:rFonts w:asciiTheme="majorHAnsi" w:hAnsiTheme="majorHAnsi" w:cs="Arial"/>
          <w:color w:val="000000"/>
          <w:sz w:val="20"/>
          <w:szCs w:val="20"/>
        </w:rPr>
      </w:pPr>
      <w:r w:rsidRPr="002E7C41">
        <w:rPr>
          <w:rFonts w:asciiTheme="majorHAnsi" w:hAnsiTheme="majorHAnsi" w:cs="Arial"/>
          <w:color w:val="000000"/>
          <w:sz w:val="20"/>
          <w:szCs w:val="20"/>
        </w:rPr>
        <w:t>Z namenom povečanja učinkovitosti pobiranja davkov so bile sprejete tudi zadnje štiri novele Zakona o davčnem postopku, katerih temeljni cilj je bil poenostavitev postopkov pobiranja davkov – predvsem na podlagi odprave administrativnih ovir – in s tem vpliv na povečanje prostovoljnega izpolnjevanja davčnih obveznosti oziroma splošno povečanje učinkovitosti pobiranja davkov.</w:t>
      </w:r>
    </w:p>
    <w:p w14:paraId="18E9AC4A" w14:textId="77777777" w:rsidR="00360AFC" w:rsidRPr="002E7C41" w:rsidRDefault="00360AFC" w:rsidP="002E7C41">
      <w:pPr>
        <w:pStyle w:val="Golobesedilo"/>
        <w:rPr>
          <w:rFonts w:asciiTheme="majorHAnsi" w:hAnsiTheme="majorHAnsi" w:cs="Arial"/>
          <w:color w:val="000000"/>
          <w:sz w:val="20"/>
          <w:szCs w:val="20"/>
        </w:rPr>
      </w:pPr>
    </w:p>
    <w:p w14:paraId="57834921" w14:textId="77777777" w:rsidR="00360AFC" w:rsidRPr="002E7C41" w:rsidRDefault="00360AFC" w:rsidP="002E7C41">
      <w:pPr>
        <w:pStyle w:val="Golobesedilo"/>
        <w:rPr>
          <w:rFonts w:asciiTheme="majorHAnsi" w:hAnsiTheme="majorHAnsi" w:cs="Arial"/>
          <w:b/>
          <w:bCs/>
          <w:color w:val="000000"/>
          <w:sz w:val="20"/>
          <w:szCs w:val="20"/>
        </w:rPr>
      </w:pPr>
      <w:r w:rsidRPr="002E7C41">
        <w:rPr>
          <w:rFonts w:asciiTheme="majorHAnsi" w:hAnsiTheme="majorHAnsi" w:cs="Arial"/>
          <w:b/>
          <w:bCs/>
          <w:color w:val="000000"/>
          <w:sz w:val="20"/>
          <w:szCs w:val="20"/>
        </w:rPr>
        <w:t>Ukrep 6 Preoblikovanje dohodninske lestvice</w:t>
      </w:r>
    </w:p>
    <w:p w14:paraId="6299644F" w14:textId="77777777" w:rsidR="00360AFC" w:rsidRPr="002E7C41" w:rsidRDefault="00360AFC" w:rsidP="002E7C41">
      <w:pPr>
        <w:pStyle w:val="Golobesedilo"/>
        <w:rPr>
          <w:rFonts w:asciiTheme="majorHAnsi" w:hAnsiTheme="majorHAnsi" w:cs="Arial"/>
          <w:color w:val="000000"/>
          <w:sz w:val="20"/>
          <w:szCs w:val="20"/>
        </w:rPr>
      </w:pPr>
      <w:r w:rsidRPr="002E7C41">
        <w:rPr>
          <w:rFonts w:asciiTheme="majorHAnsi" w:hAnsiTheme="majorHAnsi" w:cs="Arial"/>
          <w:bCs/>
          <w:color w:val="000000"/>
          <w:sz w:val="20"/>
          <w:szCs w:val="20"/>
        </w:rPr>
        <w:t xml:space="preserve">Zaveza je realizirana. </w:t>
      </w:r>
      <w:r w:rsidRPr="002E7C41">
        <w:rPr>
          <w:rFonts w:asciiTheme="majorHAnsi" w:hAnsiTheme="majorHAnsi" w:cs="Arial"/>
          <w:color w:val="000000"/>
          <w:sz w:val="20"/>
          <w:szCs w:val="20"/>
        </w:rPr>
        <w:t>Doseči davčno razbremenitev dela je bila ena izmed prioritet, ki si jih je zastavila Vlada Republike Slovenije ob nastopu mandata na ekonomskem področju, torej s splošnimi sistemskimi ukrepi, tudi davčnimi, podpreti možnosti za stabilno nadaljnjo gospodarsko rast. Cilju znižanja obremenitve dohodkov je v letu 2015 najprej sledila sprejeta novela Zakona za uravnoteženje javnih financ, s katero so se razbremenili zavezanci z dohodki nad 1,5 povprečne plače, obenem pa se je podaljšala veljavnost obremenitve zavezancev z dohodki nad 5 povprečnih plač z davčno stopnjo 50 % (za leti 2016 in 2017). Z Zakonom o dohodnini je bila v letu 2016 spremenjena dohodninska lestvica tako, da se je med 2. in 3. razred uvedel nov davčni razred, to je pri neto davčni osnovi nad 20.400 evrov do 48.000 evrov in stopnjo 34 %, hkrati pa se je stopnja dohodnine v četrtem davčnem razredu, to je pri neto davčni osnovi nad 48.000 evrov do 70.907,20 evra, znižala z 41 % na 39 %,</w:t>
      </w:r>
      <w:r w:rsidRPr="002E7C41">
        <w:rPr>
          <w:rFonts w:asciiTheme="majorHAnsi" w:hAnsiTheme="majorHAnsi"/>
          <w:sz w:val="20"/>
          <w:szCs w:val="20"/>
        </w:rPr>
        <w:t xml:space="preserve"> </w:t>
      </w:r>
      <w:r w:rsidRPr="002E7C41">
        <w:rPr>
          <w:rFonts w:asciiTheme="majorHAnsi" w:hAnsiTheme="majorHAnsi" w:cs="Arial"/>
          <w:color w:val="000000"/>
          <w:sz w:val="20"/>
          <w:szCs w:val="20"/>
        </w:rPr>
        <w:t>medtem ko je stopnja v zadnjem davčnem razredu ostala nespremenjena, torej v višini 50 %. S temi ukrepi se je ublažila progresivnost dohodninske lestvice in kar je najpomembneje, ukrep je imel vpliv na zmanjšanje obremenitve dela visoko kvalificirane delovne sile.</w:t>
      </w:r>
    </w:p>
    <w:p w14:paraId="31AA0510" w14:textId="77777777" w:rsidR="00360AFC" w:rsidRPr="002E7C41" w:rsidRDefault="00360AFC" w:rsidP="002E7C41">
      <w:pPr>
        <w:pStyle w:val="Golobesedilo"/>
        <w:rPr>
          <w:rFonts w:asciiTheme="majorHAnsi" w:hAnsiTheme="majorHAnsi" w:cs="Arial"/>
          <w:color w:val="000000"/>
          <w:sz w:val="20"/>
          <w:szCs w:val="20"/>
        </w:rPr>
      </w:pPr>
    </w:p>
    <w:p w14:paraId="629112E6" w14:textId="77777777" w:rsidR="00360AFC" w:rsidRPr="002E7C41" w:rsidRDefault="00360AFC" w:rsidP="002E7C41">
      <w:pPr>
        <w:pStyle w:val="Golobesedilo"/>
        <w:rPr>
          <w:rFonts w:asciiTheme="majorHAnsi" w:hAnsiTheme="majorHAnsi" w:cs="Arial"/>
          <w:color w:val="000000"/>
          <w:sz w:val="20"/>
          <w:szCs w:val="20"/>
        </w:rPr>
      </w:pPr>
      <w:r w:rsidRPr="002E7C41">
        <w:rPr>
          <w:rFonts w:asciiTheme="majorHAnsi" w:hAnsiTheme="majorHAnsi" w:cs="Arial"/>
          <w:color w:val="000000"/>
          <w:sz w:val="20"/>
          <w:szCs w:val="20"/>
        </w:rPr>
        <w:t>Sprejeti so bili tudi ukrepi, ki naslavljajo državljane z najnižjimi dohodki. V letu 2016  se je povišal dohodkovni prag za dodatno splošno olajšavo. V letu 2017 pa se je spremenil način določanja dodatne splošne olajšave, in sicer se dodatna splošna olajšava na določenem intervalu skupnega dohodka zavezanca določi linearno, s čimer se odpravlja stopničasto (nezvezno) določanje dodatne splošne olajšave.</w:t>
      </w:r>
    </w:p>
    <w:p w14:paraId="728EE475" w14:textId="77777777" w:rsidR="00360AFC" w:rsidRPr="002E7C41" w:rsidRDefault="00360AFC" w:rsidP="002E7C41">
      <w:pPr>
        <w:pStyle w:val="Golobesedilo"/>
        <w:rPr>
          <w:rFonts w:asciiTheme="majorHAnsi" w:hAnsiTheme="majorHAnsi"/>
          <w:color w:val="000000"/>
          <w:sz w:val="20"/>
          <w:szCs w:val="20"/>
        </w:rPr>
      </w:pPr>
      <w:r w:rsidRPr="002E7C41">
        <w:rPr>
          <w:rFonts w:asciiTheme="majorHAnsi" w:hAnsiTheme="majorHAnsi" w:cs="Arial"/>
          <w:color w:val="000000"/>
          <w:sz w:val="20"/>
          <w:szCs w:val="20"/>
        </w:rPr>
        <w:t xml:space="preserve">V letu 2016 je bila uvedena davčna razbremenitev dela plače za poslovno uspešnost, katere cilj je bil razbremenitev najbolj produktivnega in ustvarjalnega kadra, s čimer se je želelo doseči povečanje konkurenčnosti podjetij, ki zaposlujejo delavce na območju Slovenije, ter ohranjanje delovnih mest v Sloveniji. Znesek neobdavčenega dela plače za poslovno uspešnost se je v letu 2017 s 70 % povprečne plače v Sloveniji povečal na 100 % povprečne plače v Sloveniji. Z letom 2018 je začela veljati posebna shema za </w:t>
      </w:r>
      <w:r w:rsidRPr="002E7C41">
        <w:rPr>
          <w:rFonts w:asciiTheme="majorHAnsi" w:hAnsiTheme="majorHAnsi" w:cs="Arial"/>
          <w:color w:val="000000"/>
          <w:sz w:val="20"/>
          <w:szCs w:val="20"/>
        </w:rPr>
        <w:lastRenderedPageBreak/>
        <w:t>delavce, napotene na čezmejno opravljanje dela, ki zasleduje cilj prenosa znanja in izkušenj. Po tej shemi se ob izpolnjevanju določenih pogojev del plače ne všteva v davčno osnovo dohodka iz delovnega razmerja.</w:t>
      </w:r>
    </w:p>
    <w:p w14:paraId="6EDF53B6" w14:textId="77777777" w:rsidR="00360AFC" w:rsidRPr="002E7C41" w:rsidRDefault="00360AFC" w:rsidP="002E7C41">
      <w:pPr>
        <w:pStyle w:val="Golobesedilo"/>
        <w:rPr>
          <w:rFonts w:asciiTheme="majorHAnsi" w:hAnsiTheme="majorHAnsi" w:cs="Arial"/>
          <w:b/>
          <w:bCs/>
          <w:color w:val="000000"/>
          <w:sz w:val="20"/>
          <w:szCs w:val="20"/>
        </w:rPr>
      </w:pPr>
    </w:p>
    <w:p w14:paraId="089B6D06" w14:textId="77777777" w:rsidR="00360AFC" w:rsidRPr="002E7C41" w:rsidRDefault="00360AFC" w:rsidP="002E7C41">
      <w:pPr>
        <w:pStyle w:val="Golobesedilo"/>
        <w:rPr>
          <w:rFonts w:asciiTheme="majorHAnsi" w:hAnsiTheme="majorHAnsi" w:cs="Arial"/>
          <w:b/>
          <w:bCs/>
          <w:color w:val="FF0000"/>
          <w:sz w:val="20"/>
          <w:szCs w:val="20"/>
        </w:rPr>
      </w:pPr>
      <w:r w:rsidRPr="002E7C41">
        <w:rPr>
          <w:rFonts w:asciiTheme="majorHAnsi" w:hAnsiTheme="majorHAnsi" w:cs="Arial"/>
          <w:b/>
          <w:bCs/>
          <w:color w:val="000000"/>
          <w:sz w:val="20"/>
          <w:szCs w:val="20"/>
        </w:rPr>
        <w:t xml:space="preserve">Ukrep 7 Znižanje obremenitve dela skozi zeleno proračunsko (davčno) reformo </w:t>
      </w:r>
    </w:p>
    <w:p w14:paraId="4DB2350D" w14:textId="77777777" w:rsidR="00360AFC" w:rsidRPr="002E7C41" w:rsidRDefault="00360AFC" w:rsidP="002E7C41">
      <w:pPr>
        <w:pStyle w:val="Golobesedilo"/>
        <w:rPr>
          <w:rFonts w:asciiTheme="majorHAnsi" w:hAnsiTheme="majorHAnsi" w:cs="Arial"/>
          <w:color w:val="000000"/>
          <w:sz w:val="20"/>
          <w:szCs w:val="20"/>
        </w:rPr>
      </w:pPr>
      <w:r w:rsidRPr="002E7C41">
        <w:rPr>
          <w:rFonts w:asciiTheme="majorHAnsi" w:hAnsiTheme="majorHAnsi" w:cs="Arial"/>
          <w:color w:val="000000"/>
          <w:sz w:val="20"/>
          <w:szCs w:val="20"/>
        </w:rPr>
        <w:t>Vlada RS se z izvedbo vladnega strateškega razvojnega projekta P3: Zelena proračunska reforma loteva ene izmed pomembnejših nalog in izzivov naše države, to je varovanje okolja za prihodnje rodove. Hkrati zelena proračunska reforma predstavlja eno od spodbud za hitrejšo strukturno preobrazbo slovenskega gospodarstva ter njegov trajnostni razvoj. Obenem pa predstavlja projekt tudi pomemben prispevek k izboljšani učinkovitosti in preglednosti porabe javnofinančnih sredstev, namenjenih varovanju okolja. Navedeni projekt je bil uresničen v obdobju med 23. marcem 2017 in 24. aprilom 2018 s pripravo zaključnega poročila projekta. S projektom je pripravljen pregled in analiza obstoječih davčnih olajšav, subvencij in drugih spodbud, ki jih posamezna ministrstva omogočajo različnim upravičencem. Opravljena je analiza katere izmed spodbud imajo negativne in katere pozitivne okoljske učinke. Na  podlagi ocene dejanskega stanja se je oblikoval nabor možnih ukrepov z namenom zagotavljanja večje učinkovitosti na področju doseganja ciljev okoljske politike ter oblikovala priporočila za njihovo uveljavitev. Rezultat je podan v obliki izbranih primerov scenarijev, v katerih je prikazano, katere spodbude, za katere je bilo ugotovljeno, da ne prispevajo k zmanjševanju obremenjevanja okolja, bi bilo primerno proučiti z vidika njihove nadomestitve z okolju prijaznejšimi ukrepi.</w:t>
      </w:r>
    </w:p>
    <w:p w14:paraId="48AA2491" w14:textId="77777777" w:rsidR="00360AFC" w:rsidRPr="002E7C41" w:rsidRDefault="00360AFC" w:rsidP="002E7C41">
      <w:pPr>
        <w:pStyle w:val="Golobesedilo"/>
        <w:rPr>
          <w:rFonts w:asciiTheme="majorHAnsi" w:hAnsiTheme="majorHAnsi" w:cs="Arial"/>
          <w:color w:val="000000"/>
          <w:sz w:val="20"/>
          <w:szCs w:val="20"/>
        </w:rPr>
      </w:pPr>
    </w:p>
    <w:p w14:paraId="42499748" w14:textId="77777777" w:rsidR="00360AFC" w:rsidRPr="002E7C41" w:rsidRDefault="00360AFC" w:rsidP="002E7C41">
      <w:pPr>
        <w:pStyle w:val="Golobesedilo"/>
        <w:rPr>
          <w:rFonts w:asciiTheme="majorHAnsi" w:hAnsiTheme="majorHAnsi" w:cs="Arial"/>
          <w:sz w:val="20"/>
          <w:szCs w:val="20"/>
        </w:rPr>
      </w:pPr>
      <w:r w:rsidRPr="002E7C41">
        <w:rPr>
          <w:rFonts w:asciiTheme="majorHAnsi" w:hAnsiTheme="majorHAnsi" w:cs="Arial"/>
          <w:color w:val="000000"/>
          <w:sz w:val="20"/>
          <w:szCs w:val="20"/>
        </w:rPr>
        <w:t>Pri povezavi davčne politike in obremenjevanja okolja, kot tudi pri analizi ovrednotenja določenih subvencij, olajšav in spodbud, ki so lahko tudi okolju škodljive, je potrebno upoštevati na eni strani vpliv teh ukrepov na konkurenčnost gospodarstva in na drugi strani vpliv na prihodke gospodinjstev. Pripravljeni primeri scenarijev prikazujejo torej tako vidik obremenjevanja okolja kot tudi vpliv na proračunske prihodke v primeru preoblikovanja določene veljavne spodbude ter mogoče alternativne ukrepe, z namenom zagotovitve nevtralnosti za javne finance. Zaradi osrednjega cilja javnofinančne konsolidacije mora  biti zelena proračunska reforma zastavljena  tako, da bo podprla prehod v zeleno gospodarstvo na fiskalno nevtralen način.</w:t>
      </w:r>
      <w:r w:rsidRPr="002E7C41">
        <w:rPr>
          <w:rFonts w:asciiTheme="majorHAnsi" w:hAnsiTheme="majorHAnsi" w:cs="Arial"/>
          <w:sz w:val="20"/>
          <w:szCs w:val="20"/>
        </w:rPr>
        <w:t xml:space="preserve"> </w:t>
      </w:r>
    </w:p>
    <w:p w14:paraId="1C3D7F5F" w14:textId="77777777" w:rsidR="00360AFC" w:rsidRPr="002E7C41" w:rsidRDefault="00360AFC" w:rsidP="002E7C41">
      <w:pPr>
        <w:spacing w:after="0" w:line="240" w:lineRule="auto"/>
        <w:rPr>
          <w:rFonts w:asciiTheme="majorHAnsi" w:hAnsiTheme="majorHAnsi" w:cs="Arial"/>
          <w:b/>
          <w:bCs/>
          <w:color w:val="000000"/>
          <w:sz w:val="20"/>
          <w:szCs w:val="20"/>
          <w:u w:val="single"/>
        </w:rPr>
      </w:pPr>
    </w:p>
    <w:p w14:paraId="7E4C2DA9" w14:textId="77777777" w:rsidR="00360AFC" w:rsidRPr="002E7C41" w:rsidRDefault="00360AFC" w:rsidP="002E7C41">
      <w:pPr>
        <w:autoSpaceDE w:val="0"/>
        <w:autoSpaceDN w:val="0"/>
        <w:adjustRightInd w:val="0"/>
        <w:spacing w:after="0" w:line="240" w:lineRule="auto"/>
        <w:rPr>
          <w:rFonts w:asciiTheme="majorHAnsi" w:hAnsiTheme="majorHAnsi" w:cs="Arial"/>
          <w:b/>
          <w:bCs/>
          <w:color w:val="000000"/>
          <w:sz w:val="20"/>
          <w:szCs w:val="20"/>
        </w:rPr>
      </w:pPr>
      <w:r w:rsidRPr="002E7C41">
        <w:rPr>
          <w:rFonts w:asciiTheme="majorHAnsi" w:hAnsiTheme="majorHAnsi" w:cs="Arial"/>
          <w:b/>
          <w:bCs/>
          <w:color w:val="000000"/>
          <w:sz w:val="20"/>
          <w:szCs w:val="20"/>
        </w:rPr>
        <w:t xml:space="preserve">Ukrep 9 </w:t>
      </w:r>
      <w:r w:rsidRPr="002E7C41">
        <w:rPr>
          <w:rFonts w:asciiTheme="majorHAnsi" w:hAnsiTheme="majorHAnsi" w:cs="Arial"/>
          <w:b/>
          <w:bCs/>
          <w:sz w:val="20"/>
          <w:szCs w:val="20"/>
        </w:rPr>
        <w:t>Izboljšanje upravljanja z državnim premoženjem s ciljem povečanja javnofinančnih prihodkov.</w:t>
      </w:r>
    </w:p>
    <w:p w14:paraId="4B80978B" w14:textId="77777777" w:rsidR="00360AFC" w:rsidRPr="002E7C41" w:rsidRDefault="00360AFC" w:rsidP="002E7C41">
      <w:pPr>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t>Glede tega ukrepa iz podatkov o prejetih dividendah kapitalskih naložb, ki so v neposredni lasti RS, izhaja, da se prejemki iz naslova dividend stalno povečujejo. Leta 2014 je bilo v proračun RS vplačanih za dobrih 99 milijonov evrov, leta 2015 za dobrih 123 milijonov evrov, leta 2016 za slabih 150 milijonov evrov dividend, v letu 2017 pa je bilo vplačanih za 197 milijonov evrov dividend.</w:t>
      </w:r>
    </w:p>
    <w:p w14:paraId="1F427FBF" w14:textId="77777777" w:rsidR="00360AFC" w:rsidRPr="002E7C41" w:rsidRDefault="00360AFC" w:rsidP="002E7C41">
      <w:pPr>
        <w:pStyle w:val="Golobesedilo"/>
        <w:rPr>
          <w:rFonts w:asciiTheme="majorHAnsi" w:hAnsiTheme="majorHAnsi" w:cs="Arial"/>
          <w:color w:val="000000"/>
          <w:sz w:val="20"/>
          <w:szCs w:val="20"/>
        </w:rPr>
      </w:pPr>
    </w:p>
    <w:p w14:paraId="552B8A77" w14:textId="77777777" w:rsidR="00360AFC" w:rsidRPr="002E7C41" w:rsidRDefault="00360AFC" w:rsidP="002E7C41">
      <w:pPr>
        <w:pStyle w:val="Golobesedilo"/>
        <w:rPr>
          <w:rFonts w:asciiTheme="majorHAnsi" w:hAnsiTheme="majorHAnsi" w:cs="Arial"/>
          <w:b/>
          <w:bCs/>
          <w:color w:val="000000"/>
          <w:sz w:val="20"/>
          <w:szCs w:val="20"/>
        </w:rPr>
      </w:pPr>
      <w:r w:rsidRPr="002E7C41">
        <w:rPr>
          <w:rFonts w:asciiTheme="majorHAnsi" w:hAnsiTheme="majorHAnsi" w:cs="Arial"/>
          <w:b/>
          <w:bCs/>
          <w:color w:val="000000"/>
          <w:sz w:val="20"/>
          <w:szCs w:val="20"/>
        </w:rPr>
        <w:t>4.10. Kmetijstvo, gozdarstvo in podeželje</w:t>
      </w:r>
    </w:p>
    <w:p w14:paraId="026BED65" w14:textId="77777777" w:rsidR="00360AFC" w:rsidRPr="002E7C41" w:rsidRDefault="00360AFC" w:rsidP="002E7C41">
      <w:pPr>
        <w:pStyle w:val="Golobesedilo"/>
        <w:rPr>
          <w:rFonts w:asciiTheme="majorHAnsi" w:hAnsiTheme="majorHAnsi" w:cs="Arial"/>
          <w:b/>
          <w:bCs/>
          <w:color w:val="000000"/>
          <w:sz w:val="20"/>
          <w:szCs w:val="20"/>
        </w:rPr>
      </w:pPr>
      <w:r w:rsidRPr="002E7C41">
        <w:rPr>
          <w:rFonts w:asciiTheme="majorHAnsi" w:hAnsiTheme="majorHAnsi" w:cs="Arial"/>
          <w:b/>
          <w:bCs/>
          <w:color w:val="000000"/>
          <w:sz w:val="20"/>
          <w:szCs w:val="20"/>
        </w:rPr>
        <w:t>Ukrep 10 Zagotavljanje stabilnih razmer v kmetijstvu</w:t>
      </w:r>
    </w:p>
    <w:p w14:paraId="017F0054" w14:textId="77777777" w:rsidR="00360AFC" w:rsidRPr="002E7C41" w:rsidRDefault="00360AFC" w:rsidP="002E7C41">
      <w:pPr>
        <w:pStyle w:val="Golobesedilo"/>
        <w:rPr>
          <w:rFonts w:asciiTheme="majorHAnsi" w:hAnsiTheme="majorHAnsi" w:cs="Arial"/>
          <w:sz w:val="20"/>
          <w:szCs w:val="20"/>
        </w:rPr>
      </w:pPr>
      <w:r w:rsidRPr="002E7C41">
        <w:rPr>
          <w:rFonts w:asciiTheme="majorHAnsi" w:hAnsiTheme="majorHAnsi" w:cs="Arial"/>
          <w:sz w:val="20"/>
          <w:szCs w:val="20"/>
        </w:rPr>
        <w:t>Na davčnem področju je bila sprejeta vrsta ukrepov povezanih s kmetijstvom:</w:t>
      </w:r>
    </w:p>
    <w:p w14:paraId="003C58AF" w14:textId="77777777" w:rsidR="00360AFC" w:rsidRPr="002E7C41" w:rsidRDefault="00360AFC" w:rsidP="002E7C41">
      <w:pPr>
        <w:pStyle w:val="Golobesedilo"/>
        <w:numPr>
          <w:ilvl w:val="0"/>
          <w:numId w:val="8"/>
        </w:numPr>
        <w:ind w:left="360"/>
        <w:rPr>
          <w:rFonts w:asciiTheme="majorHAnsi" w:hAnsiTheme="majorHAnsi" w:cs="Arial"/>
          <w:sz w:val="20"/>
          <w:szCs w:val="20"/>
        </w:rPr>
      </w:pPr>
      <w:r w:rsidRPr="002E7C41">
        <w:rPr>
          <w:rFonts w:asciiTheme="majorHAnsi" w:hAnsiTheme="majorHAnsi" w:cs="Arial"/>
          <w:sz w:val="20"/>
          <w:szCs w:val="20"/>
        </w:rPr>
        <w:t xml:space="preserve">V Zakonu o spremembah in dopolnitvah Zakona o dohodnini (ZDoh-2P - Uradni list RS, št. 55/2015) se je pri dohodkih iz opravljanje kmetijskih in gozdarskih storitev s kmetijsko in gozdarsko mehanizacijo, prejetih v okviru strojnih krožkov, ki so oproščeni plačila dohodnine, razširil krog upravičencev s članov strojnega krožka in bližnjih kmetijskih gospodarstev na katerega koli uporabnika, ter oprostitev plačila dohodnine, ki se je nanašala na denarno pomoč, ki jo posameznik prejme zaradi naravne in druge nesreče, se je razširila tudi na odškodnino za škodo, ki jo povzročijo prostoživeče živali ali zavarovane prostoživeče živalske vrste. </w:t>
      </w:r>
    </w:p>
    <w:p w14:paraId="2622E499" w14:textId="77777777" w:rsidR="00360AFC" w:rsidRPr="002E7C41" w:rsidRDefault="00360AFC" w:rsidP="002E7C41">
      <w:pPr>
        <w:pStyle w:val="Golobesedilo"/>
        <w:numPr>
          <w:ilvl w:val="0"/>
          <w:numId w:val="8"/>
        </w:numPr>
        <w:ind w:left="360"/>
        <w:rPr>
          <w:rFonts w:asciiTheme="majorHAnsi" w:hAnsiTheme="majorHAnsi" w:cs="Arial"/>
          <w:sz w:val="20"/>
          <w:szCs w:val="20"/>
        </w:rPr>
      </w:pPr>
      <w:r w:rsidRPr="002E7C41">
        <w:rPr>
          <w:rFonts w:asciiTheme="majorHAnsi" w:hAnsiTheme="majorHAnsi" w:cs="Arial"/>
          <w:sz w:val="20"/>
          <w:szCs w:val="20"/>
        </w:rPr>
        <w:t xml:space="preserve">V Zakonu o spremembah in dopolnitvah Zakona o dohodnini (ZDoh-2R - Uradni list RS, št. 63/2016) se je določila oprostitev plačila dohodnine za dohodke dopolnilnih dejavnosti malega obsega predelave in oprostitev plačila dohodnine za dohodke od proizvodnje vina iz lastnega pridelka grozdja, če imajo člani kmečkega gospodinjstva v lasti ali uporabi manj kot 0,3 ha vinograda. Ukinila se je obveznost vodenja knjigovodstva na večjih kmetijah; pavšalna obdavčitev se je razširila tudi na posebne kulture (zelenjadnice in zelišča v intenzivni pridelavi, jagode, semena in sadike poljščin, zelenjadnic in zelišč, ki se pridelujejo v tleh na prostem ali v tunelih, ter reja polžev na </w:t>
      </w:r>
      <w:r w:rsidRPr="002E7C41">
        <w:rPr>
          <w:rFonts w:asciiTheme="majorHAnsi" w:hAnsiTheme="majorHAnsi" w:cs="Arial"/>
          <w:sz w:val="20"/>
          <w:szCs w:val="20"/>
        </w:rPr>
        <w:lastRenderedPageBreak/>
        <w:t>njivi), za katero je bilo treba do sedaj, ne glede na obseg pridelave, dohodek dokazovati na podlagi knjigovodstva, ter ohranila se je pavšalna obdavčitve za del predelave, in sicer proizvodnja vina ter oljčnega olja iz lastnega pridelka grozdja in oljk.</w:t>
      </w:r>
    </w:p>
    <w:p w14:paraId="23A87CAF" w14:textId="77777777" w:rsidR="00360AFC" w:rsidRPr="002E7C41" w:rsidRDefault="00360AFC" w:rsidP="002E7C41">
      <w:pPr>
        <w:pStyle w:val="Golobesedilo"/>
        <w:numPr>
          <w:ilvl w:val="0"/>
          <w:numId w:val="8"/>
        </w:numPr>
        <w:ind w:left="360"/>
        <w:rPr>
          <w:rFonts w:asciiTheme="majorHAnsi" w:hAnsiTheme="majorHAnsi" w:cs="Arial"/>
          <w:sz w:val="20"/>
          <w:szCs w:val="20"/>
        </w:rPr>
      </w:pPr>
      <w:r w:rsidRPr="002E7C41">
        <w:rPr>
          <w:rFonts w:asciiTheme="majorHAnsi" w:hAnsiTheme="majorHAnsi" w:cs="Arial"/>
          <w:sz w:val="20"/>
          <w:szCs w:val="20"/>
        </w:rPr>
        <w:t>Z Zakonom o ugotavljanju katastrskega dohodka (ZUKD-2 - Uradni list RS, št. 63/2016) se je uveljavila nova – enostavnejša in bolj pregledna metoda ugotavljanja katastrskega dohodka in pavšalne ocene dohodka na čebelji panj.</w:t>
      </w:r>
    </w:p>
    <w:p w14:paraId="11C40FD5" w14:textId="77777777" w:rsidR="00360AFC" w:rsidRPr="002E7C41" w:rsidRDefault="00360AFC" w:rsidP="002E7C41">
      <w:pPr>
        <w:pStyle w:val="Golobesedilo"/>
        <w:numPr>
          <w:ilvl w:val="0"/>
          <w:numId w:val="8"/>
        </w:numPr>
        <w:ind w:left="360"/>
        <w:rPr>
          <w:rFonts w:asciiTheme="majorHAnsi" w:hAnsiTheme="majorHAnsi" w:cs="Arial"/>
          <w:sz w:val="20"/>
          <w:szCs w:val="20"/>
        </w:rPr>
      </w:pPr>
      <w:r w:rsidRPr="002E7C41">
        <w:rPr>
          <w:rFonts w:asciiTheme="majorHAnsi" w:hAnsiTheme="majorHAnsi" w:cs="Arial"/>
          <w:sz w:val="20"/>
          <w:szCs w:val="20"/>
        </w:rPr>
        <w:t xml:space="preserve">Ob tem je treba poudariti, da vse spremembe Zakona o dohodnini  na splošnih elementih sistema (lestvica, davčne olajšave), ki so šle v smer davčne razbremenitve, učinkujejo tudi na fizične osebe, ki opravljajo kmetijsko dejavnost. </w:t>
      </w:r>
    </w:p>
    <w:p w14:paraId="29A01215" w14:textId="77777777" w:rsidR="00360AFC" w:rsidRPr="002E7C41" w:rsidRDefault="00360AFC" w:rsidP="002E7C41">
      <w:pPr>
        <w:pStyle w:val="Golobesedilo"/>
        <w:rPr>
          <w:rFonts w:asciiTheme="majorHAnsi" w:hAnsiTheme="majorHAnsi" w:cs="Arial"/>
          <w:sz w:val="20"/>
          <w:szCs w:val="20"/>
        </w:rPr>
      </w:pPr>
    </w:p>
    <w:p w14:paraId="0538AE31" w14:textId="5B635AAC" w:rsidR="00541C0B" w:rsidRPr="002E7C41" w:rsidRDefault="00541C0B" w:rsidP="002E7C41">
      <w:pPr>
        <w:spacing w:after="0" w:line="240" w:lineRule="auto"/>
        <w:rPr>
          <w:rFonts w:asciiTheme="majorHAnsi" w:hAnsiTheme="majorHAnsi"/>
          <w:sz w:val="20"/>
          <w:szCs w:val="20"/>
        </w:rPr>
      </w:pPr>
    </w:p>
    <w:p w14:paraId="6A7F2FAB" w14:textId="77777777" w:rsidR="00F55C49" w:rsidRPr="002E7C41" w:rsidRDefault="00F55C49" w:rsidP="002E7C41">
      <w:pPr>
        <w:spacing w:after="0" w:line="240" w:lineRule="auto"/>
        <w:rPr>
          <w:rFonts w:asciiTheme="majorHAnsi" w:hAnsiTheme="majorHAnsi"/>
          <w:b/>
          <w:color w:val="7030A0"/>
          <w:sz w:val="20"/>
          <w:szCs w:val="20"/>
        </w:rPr>
      </w:pPr>
      <w:r w:rsidRPr="002E7C41">
        <w:rPr>
          <w:rFonts w:asciiTheme="majorHAnsi" w:hAnsiTheme="majorHAnsi"/>
          <w:b/>
          <w:color w:val="7030A0"/>
          <w:sz w:val="20"/>
          <w:szCs w:val="20"/>
        </w:rPr>
        <w:t>Urad vlade za narodnosti</w:t>
      </w:r>
    </w:p>
    <w:p w14:paraId="2C5490DC" w14:textId="77777777" w:rsidR="00F55C49" w:rsidRPr="002E7C41" w:rsidRDefault="00F55C49" w:rsidP="002E7C41">
      <w:pPr>
        <w:autoSpaceDE w:val="0"/>
        <w:autoSpaceDN w:val="0"/>
        <w:adjustRightInd w:val="0"/>
        <w:spacing w:after="0" w:line="240" w:lineRule="auto"/>
        <w:ind w:left="15"/>
        <w:rPr>
          <w:rFonts w:asciiTheme="majorHAnsi" w:hAnsiTheme="majorHAnsi" w:cs="Helv"/>
          <w:b/>
          <w:bCs/>
          <w:color w:val="000000"/>
          <w:sz w:val="20"/>
          <w:szCs w:val="20"/>
          <w:u w:val="single"/>
        </w:rPr>
      </w:pPr>
    </w:p>
    <w:p w14:paraId="43460450" w14:textId="77777777" w:rsidR="00F55C49" w:rsidRPr="002E7C41" w:rsidRDefault="00F55C49" w:rsidP="002E7C41">
      <w:pPr>
        <w:autoSpaceDE w:val="0"/>
        <w:autoSpaceDN w:val="0"/>
        <w:adjustRightInd w:val="0"/>
        <w:spacing w:after="0" w:line="240" w:lineRule="auto"/>
        <w:ind w:left="15"/>
        <w:rPr>
          <w:rFonts w:asciiTheme="majorHAnsi" w:hAnsiTheme="majorHAnsi" w:cs="Helv"/>
          <w:b/>
          <w:bCs/>
          <w:color w:val="000000"/>
          <w:sz w:val="20"/>
          <w:szCs w:val="20"/>
          <w:u w:val="single"/>
        </w:rPr>
      </w:pPr>
      <w:r w:rsidRPr="002E7C41">
        <w:rPr>
          <w:rFonts w:asciiTheme="majorHAnsi" w:hAnsiTheme="majorHAnsi" w:cs="Helv"/>
          <w:b/>
          <w:bCs/>
          <w:color w:val="000000"/>
          <w:sz w:val="20"/>
          <w:szCs w:val="20"/>
          <w:u w:val="single"/>
        </w:rPr>
        <w:t>4.11. ITALIJANSKA IN MADŽARSKA NARODNA SKUPNOST V RS:</w:t>
      </w:r>
    </w:p>
    <w:p w14:paraId="70205A56" w14:textId="77777777" w:rsidR="00F55C49" w:rsidRPr="002E7C41" w:rsidRDefault="00F55C49" w:rsidP="002E7C41">
      <w:pPr>
        <w:autoSpaceDE w:val="0"/>
        <w:autoSpaceDN w:val="0"/>
        <w:adjustRightInd w:val="0"/>
        <w:spacing w:after="0" w:line="240" w:lineRule="auto"/>
        <w:ind w:left="15"/>
        <w:rPr>
          <w:rFonts w:asciiTheme="majorHAnsi" w:hAnsiTheme="majorHAnsi" w:cs="Helv"/>
          <w:b/>
          <w:bCs/>
          <w:color w:val="000000"/>
          <w:sz w:val="20"/>
          <w:szCs w:val="20"/>
          <w:u w:val="single"/>
        </w:rPr>
      </w:pPr>
    </w:p>
    <w:p w14:paraId="243676F3" w14:textId="77777777" w:rsidR="00F55C49" w:rsidRPr="002E7C41" w:rsidRDefault="00F55C49" w:rsidP="002E7C41">
      <w:pPr>
        <w:autoSpaceDE w:val="0"/>
        <w:autoSpaceDN w:val="0"/>
        <w:adjustRightInd w:val="0"/>
        <w:spacing w:after="0" w:line="240" w:lineRule="auto"/>
        <w:ind w:left="15"/>
        <w:rPr>
          <w:rFonts w:asciiTheme="majorHAnsi" w:hAnsiTheme="majorHAnsi" w:cs="Helv"/>
          <w:i/>
          <w:iCs/>
          <w:color w:val="000000"/>
          <w:sz w:val="20"/>
          <w:szCs w:val="20"/>
        </w:rPr>
      </w:pPr>
      <w:r w:rsidRPr="002E7C41">
        <w:rPr>
          <w:rFonts w:asciiTheme="majorHAnsi" w:hAnsiTheme="majorHAnsi" w:cs="Helv"/>
          <w:i/>
          <w:iCs/>
          <w:color w:val="000000"/>
          <w:sz w:val="20"/>
          <w:szCs w:val="20"/>
        </w:rPr>
        <w:t xml:space="preserve">1. ...s pripravo in sprejemom Zakona o avtohtoni italijanski in madžarski narodni skupnosti, </w:t>
      </w:r>
    </w:p>
    <w:p w14:paraId="587E1CB8" w14:textId="77777777" w:rsidR="00F55C49" w:rsidRPr="002E7C41" w:rsidRDefault="00F55C49" w:rsidP="002E7C41">
      <w:pPr>
        <w:autoSpaceDE w:val="0"/>
        <w:autoSpaceDN w:val="0"/>
        <w:adjustRightInd w:val="0"/>
        <w:spacing w:after="0" w:line="240" w:lineRule="auto"/>
        <w:ind w:left="15"/>
        <w:rPr>
          <w:rFonts w:asciiTheme="majorHAnsi" w:hAnsiTheme="majorHAnsi" w:cs="Helv"/>
          <w:i/>
          <w:iCs/>
          <w:color w:val="000000"/>
          <w:sz w:val="20"/>
          <w:szCs w:val="20"/>
        </w:rPr>
      </w:pPr>
    </w:p>
    <w:p w14:paraId="7920B3E1" w14:textId="77777777" w:rsidR="00F55C49" w:rsidRPr="002E7C41" w:rsidRDefault="00F55C49" w:rsidP="002E7C41">
      <w:pPr>
        <w:autoSpaceDE w:val="0"/>
        <w:autoSpaceDN w:val="0"/>
        <w:adjustRightInd w:val="0"/>
        <w:spacing w:after="0" w:line="240" w:lineRule="auto"/>
        <w:ind w:left="15"/>
        <w:rPr>
          <w:rFonts w:asciiTheme="majorHAnsi" w:hAnsiTheme="majorHAnsi" w:cs="Helv"/>
          <w:color w:val="000000"/>
          <w:sz w:val="20"/>
          <w:szCs w:val="20"/>
        </w:rPr>
      </w:pPr>
      <w:r w:rsidRPr="002E7C41">
        <w:rPr>
          <w:rFonts w:asciiTheme="majorHAnsi" w:hAnsiTheme="majorHAnsi" w:cs="Helv"/>
          <w:color w:val="000000"/>
          <w:sz w:val="20"/>
          <w:szCs w:val="20"/>
        </w:rPr>
        <w:t>Zakon o avtohtoni italijanski in madžarski narodni skupnosti še ni bil sprejet, je pa pripravljen osnutek predloga zakona, ki je trenutno v postopku usklajevanja z narodnima skupnostma.</w:t>
      </w:r>
    </w:p>
    <w:p w14:paraId="76A1B44C" w14:textId="77777777" w:rsidR="00F55C49" w:rsidRPr="002E7C41" w:rsidRDefault="00F55C49" w:rsidP="002E7C41">
      <w:pPr>
        <w:autoSpaceDE w:val="0"/>
        <w:autoSpaceDN w:val="0"/>
        <w:adjustRightInd w:val="0"/>
        <w:spacing w:after="0" w:line="240" w:lineRule="auto"/>
        <w:ind w:left="15"/>
        <w:rPr>
          <w:rFonts w:asciiTheme="majorHAnsi" w:hAnsiTheme="majorHAnsi" w:cs="Helv"/>
          <w:color w:val="000000"/>
          <w:sz w:val="20"/>
          <w:szCs w:val="20"/>
        </w:rPr>
      </w:pPr>
    </w:p>
    <w:p w14:paraId="348EC7AA" w14:textId="77777777" w:rsidR="00F55C49" w:rsidRPr="002E7C41" w:rsidRDefault="00F55C49" w:rsidP="002E7C41">
      <w:pPr>
        <w:autoSpaceDE w:val="0"/>
        <w:autoSpaceDN w:val="0"/>
        <w:adjustRightInd w:val="0"/>
        <w:spacing w:after="0" w:line="240" w:lineRule="auto"/>
        <w:ind w:left="15"/>
        <w:rPr>
          <w:rFonts w:asciiTheme="majorHAnsi" w:hAnsiTheme="majorHAnsi" w:cs="Helv"/>
          <w:i/>
          <w:iCs/>
          <w:color w:val="000000"/>
          <w:sz w:val="20"/>
          <w:szCs w:val="20"/>
        </w:rPr>
      </w:pPr>
      <w:r w:rsidRPr="002E7C41">
        <w:rPr>
          <w:rFonts w:asciiTheme="majorHAnsi" w:hAnsiTheme="majorHAnsi" w:cs="Helv"/>
          <w:i/>
          <w:iCs/>
          <w:color w:val="000000"/>
          <w:sz w:val="20"/>
          <w:szCs w:val="20"/>
        </w:rPr>
        <w:t>2. z doslednim uveljavljanjem dvojezičnosti v javni upravi, pravosodju, pri izvajalcih javnih služb in nosilcih javnih pooblastil, ki uresničujejo pravice in obveznosti ali pravne koristi avtohtonih narodnih skupnosti</w:t>
      </w:r>
    </w:p>
    <w:p w14:paraId="648E8891" w14:textId="77777777" w:rsidR="00F55C49" w:rsidRPr="002E7C41" w:rsidRDefault="00F55C49" w:rsidP="002E7C41">
      <w:pPr>
        <w:autoSpaceDE w:val="0"/>
        <w:autoSpaceDN w:val="0"/>
        <w:adjustRightInd w:val="0"/>
        <w:spacing w:after="0" w:line="240" w:lineRule="auto"/>
        <w:ind w:left="15"/>
        <w:rPr>
          <w:rFonts w:asciiTheme="majorHAnsi" w:hAnsiTheme="majorHAnsi" w:cs="Helv"/>
          <w:i/>
          <w:iCs/>
          <w:color w:val="000000"/>
          <w:sz w:val="20"/>
          <w:szCs w:val="20"/>
        </w:rPr>
      </w:pPr>
    </w:p>
    <w:p w14:paraId="4B1A0B46" w14:textId="77777777" w:rsidR="00F55C49" w:rsidRPr="002E7C41" w:rsidRDefault="00F55C49" w:rsidP="002E7C41">
      <w:pPr>
        <w:autoSpaceDE w:val="0"/>
        <w:autoSpaceDN w:val="0"/>
        <w:adjustRightInd w:val="0"/>
        <w:spacing w:after="0" w:line="240" w:lineRule="auto"/>
        <w:ind w:left="15"/>
        <w:rPr>
          <w:rFonts w:asciiTheme="majorHAnsi" w:hAnsiTheme="majorHAnsi" w:cs="Helv"/>
          <w:color w:val="000000"/>
          <w:sz w:val="20"/>
          <w:szCs w:val="20"/>
        </w:rPr>
      </w:pPr>
      <w:r w:rsidRPr="002E7C41">
        <w:rPr>
          <w:rFonts w:asciiTheme="majorHAnsi" w:hAnsiTheme="majorHAnsi" w:cs="Helv"/>
          <w:color w:val="000000"/>
          <w:sz w:val="20"/>
          <w:szCs w:val="20"/>
        </w:rPr>
        <w:t xml:space="preserve">Vlada RS je leta 2015 v ta namen sprejela Načrt ukrepov Vlade Republike Slovenije za izvajanje predpisov na področju dvojezičnosti 2015-2018. Vlada RS je leta 2016 sprejela Poročilo o izvedbi Načrta ukrepov Vlade Republike Slovenije za izvajanje predpisov na področju dvojezičnosti 2015-2018 za leto 2015 ter leta 2017 za leto 2016. Tako načrt kakor tudi obe poročili so objavljeni na spletni strani Urada Vlade RS za narodnosti: http://www.un.gov.si/si/zakonodaja_in_dokumenti/pomembni_dokumenti/. </w:t>
      </w:r>
    </w:p>
    <w:p w14:paraId="412F6C26" w14:textId="77777777" w:rsidR="00F55C49" w:rsidRPr="002E7C41" w:rsidRDefault="00F55C49" w:rsidP="002E7C41">
      <w:pPr>
        <w:autoSpaceDE w:val="0"/>
        <w:autoSpaceDN w:val="0"/>
        <w:adjustRightInd w:val="0"/>
        <w:spacing w:after="0" w:line="240" w:lineRule="auto"/>
        <w:ind w:left="15"/>
        <w:rPr>
          <w:rFonts w:asciiTheme="majorHAnsi" w:hAnsiTheme="majorHAnsi" w:cs="Helv"/>
          <w:color w:val="000000"/>
          <w:sz w:val="20"/>
          <w:szCs w:val="20"/>
        </w:rPr>
      </w:pPr>
      <w:r w:rsidRPr="002E7C41">
        <w:rPr>
          <w:rFonts w:asciiTheme="majorHAnsi" w:hAnsiTheme="majorHAnsi" w:cs="Helv"/>
          <w:color w:val="000000"/>
          <w:sz w:val="20"/>
          <w:szCs w:val="20"/>
        </w:rPr>
        <w:t>Trenutno je v medresorskem usklajevanju poročilo za leto 2017.</w:t>
      </w:r>
    </w:p>
    <w:p w14:paraId="5354C0F9" w14:textId="77777777" w:rsidR="00F55C49" w:rsidRPr="002E7C41" w:rsidRDefault="00F55C49" w:rsidP="002E7C41">
      <w:pPr>
        <w:autoSpaceDE w:val="0"/>
        <w:autoSpaceDN w:val="0"/>
        <w:adjustRightInd w:val="0"/>
        <w:spacing w:after="0" w:line="240" w:lineRule="auto"/>
        <w:ind w:left="15"/>
        <w:rPr>
          <w:rFonts w:asciiTheme="majorHAnsi" w:hAnsiTheme="majorHAnsi" w:cs="Helv"/>
          <w:color w:val="000000"/>
          <w:sz w:val="20"/>
          <w:szCs w:val="20"/>
        </w:rPr>
      </w:pPr>
    </w:p>
    <w:p w14:paraId="757C021F" w14:textId="77777777" w:rsidR="00F55C49" w:rsidRPr="002E7C41" w:rsidRDefault="00F55C49" w:rsidP="002E7C41">
      <w:pPr>
        <w:autoSpaceDE w:val="0"/>
        <w:autoSpaceDN w:val="0"/>
        <w:adjustRightInd w:val="0"/>
        <w:spacing w:after="0" w:line="240" w:lineRule="auto"/>
        <w:ind w:left="15"/>
        <w:rPr>
          <w:rFonts w:asciiTheme="majorHAnsi" w:hAnsiTheme="majorHAnsi" w:cs="Helv"/>
          <w:i/>
          <w:iCs/>
          <w:color w:val="000000"/>
          <w:sz w:val="20"/>
          <w:szCs w:val="20"/>
        </w:rPr>
      </w:pPr>
      <w:r w:rsidRPr="002E7C41">
        <w:rPr>
          <w:rFonts w:asciiTheme="majorHAnsi" w:hAnsiTheme="majorHAnsi" w:cs="Helv"/>
          <w:i/>
          <w:iCs/>
          <w:color w:val="000000"/>
          <w:sz w:val="20"/>
          <w:szCs w:val="20"/>
        </w:rPr>
        <w:t>5. z ohranitvijo sistemskega proračunskega financiranja obeh avtohtonih narodnih skupnosti na obstoječi ravni, s posebno skrbjo za izobraževalne in druge sisteme narodnih skupnosti, vključno s kadrovskimi potrebami ter z zagotavljanjem učinkovite vloge Urada za narodnosti, ki je bila statusno dosežena v predhodnem mandatu vlade.</w:t>
      </w:r>
    </w:p>
    <w:p w14:paraId="316A4E28" w14:textId="77777777" w:rsidR="00F55C49" w:rsidRPr="002E7C41" w:rsidRDefault="00F55C49" w:rsidP="002E7C41">
      <w:pPr>
        <w:autoSpaceDE w:val="0"/>
        <w:autoSpaceDN w:val="0"/>
        <w:adjustRightInd w:val="0"/>
        <w:spacing w:after="0" w:line="240" w:lineRule="auto"/>
        <w:ind w:left="15"/>
        <w:rPr>
          <w:rFonts w:asciiTheme="majorHAnsi" w:hAnsiTheme="majorHAnsi" w:cs="Helv"/>
          <w:i/>
          <w:iCs/>
          <w:color w:val="000000"/>
          <w:sz w:val="20"/>
          <w:szCs w:val="20"/>
          <w:u w:val="single"/>
        </w:rPr>
      </w:pPr>
    </w:p>
    <w:p w14:paraId="564527C7" w14:textId="77777777" w:rsidR="00F55C49" w:rsidRPr="002E7C41" w:rsidRDefault="00F55C49" w:rsidP="002E7C41">
      <w:pPr>
        <w:autoSpaceDE w:val="0"/>
        <w:autoSpaceDN w:val="0"/>
        <w:adjustRightInd w:val="0"/>
        <w:spacing w:after="0" w:line="240" w:lineRule="auto"/>
        <w:ind w:left="15"/>
        <w:rPr>
          <w:rFonts w:asciiTheme="majorHAnsi" w:hAnsiTheme="majorHAnsi" w:cs="Helv"/>
          <w:color w:val="000000"/>
          <w:sz w:val="20"/>
          <w:szCs w:val="20"/>
        </w:rPr>
      </w:pPr>
      <w:r w:rsidRPr="002E7C41">
        <w:rPr>
          <w:rFonts w:asciiTheme="majorHAnsi" w:hAnsiTheme="majorHAnsi" w:cs="Helv"/>
          <w:color w:val="000000"/>
          <w:sz w:val="20"/>
          <w:szCs w:val="20"/>
        </w:rPr>
        <w:t xml:space="preserve">Finančna sredstva, ki se s strani Urada Vlade RS za narodnosti, namenjajo obema avtohtonima skupnostma, se v preteklosti kljub neugodnim gospodarskim razmeram niso zmanjševala in so ostala na obstoječi ravni . V letu 2016, 2017 in 2018 so se sredstva celo nekoliko povečala. </w:t>
      </w:r>
    </w:p>
    <w:p w14:paraId="3613CF91" w14:textId="77777777" w:rsidR="00F55C49" w:rsidRPr="002E7C41" w:rsidRDefault="00F55C49" w:rsidP="002E7C41">
      <w:pPr>
        <w:autoSpaceDE w:val="0"/>
        <w:autoSpaceDN w:val="0"/>
        <w:adjustRightInd w:val="0"/>
        <w:spacing w:after="0" w:line="240" w:lineRule="auto"/>
        <w:ind w:left="15"/>
        <w:rPr>
          <w:rFonts w:asciiTheme="majorHAnsi" w:hAnsiTheme="majorHAnsi" w:cs="Helv"/>
          <w:color w:val="000000"/>
          <w:sz w:val="20"/>
          <w:szCs w:val="20"/>
        </w:rPr>
      </w:pPr>
    </w:p>
    <w:p w14:paraId="310EB216" w14:textId="77777777" w:rsidR="00F55C49" w:rsidRPr="002E7C41" w:rsidRDefault="00F55C49" w:rsidP="002E7C41">
      <w:pPr>
        <w:autoSpaceDE w:val="0"/>
        <w:autoSpaceDN w:val="0"/>
        <w:adjustRightInd w:val="0"/>
        <w:spacing w:after="0" w:line="240" w:lineRule="auto"/>
        <w:ind w:left="15"/>
        <w:rPr>
          <w:rFonts w:asciiTheme="majorHAnsi" w:hAnsiTheme="majorHAnsi" w:cs="Arial"/>
          <w:color w:val="000000"/>
          <w:sz w:val="20"/>
          <w:szCs w:val="20"/>
        </w:rPr>
      </w:pPr>
      <w:r w:rsidRPr="002E7C41">
        <w:rPr>
          <w:rFonts w:asciiTheme="majorHAnsi" w:hAnsiTheme="majorHAnsi" w:cs="Helv"/>
          <w:color w:val="000000"/>
          <w:sz w:val="20"/>
          <w:szCs w:val="20"/>
        </w:rPr>
        <w:t xml:space="preserve">Vlada RS je februarja 2017 sprejela Odlok o spremembi Odloka o ustanovitvi Urada Vlade Republike Slovenije za narodnosti, na podlagi katerega je urad prišel pod pristojnost Generalnega sekretariata Vlade RS. Vlada je bila mnenja, da je </w:t>
      </w:r>
      <w:r w:rsidRPr="002E7C41">
        <w:rPr>
          <w:rFonts w:asciiTheme="majorHAnsi" w:hAnsiTheme="majorHAnsi" w:cs="Arial"/>
          <w:color w:val="000000"/>
          <w:sz w:val="20"/>
          <w:szCs w:val="20"/>
        </w:rPr>
        <w:t>narava dela Urada Vlade RS za narodnosti izrazito medsektorska in je večjo medresorsko učinkovitost izvajanje njegovih nalog možno doseči v okviru služb Generalnega sekretariata Vlade RS. Tako bi omogočili tudi boljšo izrabo kadrovskih in drugih virov.</w:t>
      </w:r>
    </w:p>
    <w:p w14:paraId="1BD2C99D" w14:textId="0D9A674F" w:rsidR="00F55C49" w:rsidRDefault="00F55C49" w:rsidP="002E7C41">
      <w:pPr>
        <w:autoSpaceDE w:val="0"/>
        <w:autoSpaceDN w:val="0"/>
        <w:adjustRightInd w:val="0"/>
        <w:spacing w:after="0" w:line="240" w:lineRule="auto"/>
        <w:ind w:left="15"/>
        <w:rPr>
          <w:rFonts w:asciiTheme="majorHAnsi" w:hAnsiTheme="majorHAnsi" w:cs="Arial"/>
          <w:color w:val="000000"/>
          <w:sz w:val="20"/>
          <w:szCs w:val="20"/>
        </w:rPr>
      </w:pPr>
    </w:p>
    <w:p w14:paraId="7779E79C" w14:textId="1AB7486E" w:rsidR="002E7C41" w:rsidRDefault="002E7C41" w:rsidP="002E7C41">
      <w:pPr>
        <w:autoSpaceDE w:val="0"/>
        <w:autoSpaceDN w:val="0"/>
        <w:adjustRightInd w:val="0"/>
        <w:spacing w:after="0" w:line="240" w:lineRule="auto"/>
        <w:ind w:left="15"/>
        <w:rPr>
          <w:rFonts w:asciiTheme="majorHAnsi" w:hAnsiTheme="majorHAnsi" w:cs="Arial"/>
          <w:color w:val="000000"/>
          <w:sz w:val="20"/>
          <w:szCs w:val="20"/>
        </w:rPr>
      </w:pPr>
    </w:p>
    <w:p w14:paraId="04626813" w14:textId="77777777" w:rsidR="002E7C41" w:rsidRPr="002E7C41" w:rsidRDefault="002E7C41" w:rsidP="002E7C41">
      <w:pPr>
        <w:autoSpaceDE w:val="0"/>
        <w:autoSpaceDN w:val="0"/>
        <w:adjustRightInd w:val="0"/>
        <w:spacing w:after="0" w:line="240" w:lineRule="auto"/>
        <w:ind w:left="15"/>
        <w:rPr>
          <w:rFonts w:asciiTheme="majorHAnsi" w:hAnsiTheme="majorHAnsi" w:cs="Arial"/>
          <w:color w:val="000000"/>
          <w:sz w:val="20"/>
          <w:szCs w:val="20"/>
        </w:rPr>
      </w:pPr>
    </w:p>
    <w:p w14:paraId="008D5ACA" w14:textId="77777777" w:rsidR="00F55C49" w:rsidRPr="002E7C41" w:rsidRDefault="00F55C49" w:rsidP="002E7C41">
      <w:pPr>
        <w:autoSpaceDE w:val="0"/>
        <w:autoSpaceDN w:val="0"/>
        <w:adjustRightInd w:val="0"/>
        <w:spacing w:after="0" w:line="240" w:lineRule="auto"/>
        <w:rPr>
          <w:rFonts w:asciiTheme="majorHAnsi" w:hAnsiTheme="majorHAnsi" w:cs="Arial"/>
          <w:b/>
          <w:bCs/>
          <w:color w:val="000000"/>
          <w:sz w:val="20"/>
          <w:szCs w:val="20"/>
        </w:rPr>
      </w:pPr>
      <w:r w:rsidRPr="002E7C41">
        <w:rPr>
          <w:rFonts w:asciiTheme="majorHAnsi" w:hAnsiTheme="majorHAnsi" w:cs="Arial"/>
          <w:b/>
          <w:bCs/>
          <w:color w:val="000000"/>
          <w:sz w:val="20"/>
          <w:szCs w:val="20"/>
        </w:rPr>
        <w:lastRenderedPageBreak/>
        <w:t>4.15. POLITIČNI SISTEM IN ČLOVEKOVE PRAVICE</w:t>
      </w:r>
    </w:p>
    <w:p w14:paraId="49E0A730" w14:textId="77777777" w:rsidR="00F55C49" w:rsidRPr="002E7C41" w:rsidRDefault="00F55C49" w:rsidP="002E7C41">
      <w:pPr>
        <w:autoSpaceDE w:val="0"/>
        <w:autoSpaceDN w:val="0"/>
        <w:adjustRightInd w:val="0"/>
        <w:spacing w:after="0" w:line="240" w:lineRule="auto"/>
        <w:rPr>
          <w:rFonts w:asciiTheme="majorHAnsi" w:hAnsiTheme="majorHAnsi" w:cs="Arial"/>
          <w:b/>
          <w:bCs/>
          <w:color w:val="000000"/>
          <w:sz w:val="20"/>
          <w:szCs w:val="20"/>
        </w:rPr>
      </w:pPr>
    </w:p>
    <w:p w14:paraId="4A7AB1EE" w14:textId="77777777" w:rsidR="00F55C49" w:rsidRPr="002E7C41" w:rsidRDefault="00F55C49" w:rsidP="002E7C41">
      <w:pPr>
        <w:autoSpaceDE w:val="0"/>
        <w:autoSpaceDN w:val="0"/>
        <w:adjustRightInd w:val="0"/>
        <w:spacing w:after="0" w:line="240" w:lineRule="auto"/>
        <w:rPr>
          <w:rFonts w:asciiTheme="majorHAnsi" w:hAnsiTheme="majorHAnsi" w:cs="Arial"/>
          <w:i/>
          <w:iCs/>
          <w:color w:val="000000"/>
          <w:sz w:val="20"/>
          <w:szCs w:val="20"/>
        </w:rPr>
      </w:pPr>
      <w:r w:rsidRPr="002E7C41">
        <w:rPr>
          <w:rFonts w:asciiTheme="majorHAnsi" w:hAnsiTheme="majorHAnsi" w:cs="Arial"/>
          <w:b/>
          <w:bCs/>
          <w:i/>
          <w:iCs/>
          <w:color w:val="000000"/>
          <w:sz w:val="20"/>
          <w:szCs w:val="20"/>
        </w:rPr>
        <w:t xml:space="preserve">11. Romska skupnost v RS. </w:t>
      </w:r>
      <w:r w:rsidRPr="002E7C41">
        <w:rPr>
          <w:rFonts w:asciiTheme="majorHAnsi" w:hAnsiTheme="majorHAnsi" w:cs="Arial"/>
          <w:i/>
          <w:iCs/>
          <w:color w:val="000000"/>
          <w:sz w:val="20"/>
          <w:szCs w:val="20"/>
        </w:rPr>
        <w:t>Koalicijske partnerice se zavezujejo, da bodo Vlada, Državni zbor in državni organi z razumevanjem upoštevali socialne razmere in posebne pravice romske skupnosti ter dosledno uresničevali določbe Zakona o romski skupnosti in Nacionalni</w:t>
      </w:r>
    </w:p>
    <w:p w14:paraId="6008E66E" w14:textId="77777777" w:rsidR="00F55C49" w:rsidRPr="002E7C41" w:rsidRDefault="00F55C49" w:rsidP="002E7C41">
      <w:pPr>
        <w:autoSpaceDE w:val="0"/>
        <w:autoSpaceDN w:val="0"/>
        <w:adjustRightInd w:val="0"/>
        <w:spacing w:after="0" w:line="240" w:lineRule="auto"/>
        <w:rPr>
          <w:rFonts w:asciiTheme="majorHAnsi" w:hAnsiTheme="majorHAnsi" w:cs="Arial"/>
          <w:i/>
          <w:iCs/>
          <w:color w:val="000000"/>
          <w:sz w:val="20"/>
          <w:szCs w:val="20"/>
        </w:rPr>
      </w:pPr>
      <w:r w:rsidRPr="002E7C41">
        <w:rPr>
          <w:rFonts w:asciiTheme="majorHAnsi" w:hAnsiTheme="majorHAnsi" w:cs="Arial"/>
          <w:i/>
          <w:iCs/>
          <w:color w:val="000000"/>
          <w:sz w:val="20"/>
          <w:szCs w:val="20"/>
        </w:rPr>
        <w:t>program ukrepov Vlade za pomoč Romom ter ju po potrebi in v dialogu z vsemi reprezentativnimi predstavniki romske skupnosti v RS nadgradile.</w:t>
      </w:r>
    </w:p>
    <w:p w14:paraId="507CE42D" w14:textId="77777777" w:rsidR="00F55C49" w:rsidRPr="002E7C41" w:rsidRDefault="00F55C49" w:rsidP="002E7C41">
      <w:pPr>
        <w:autoSpaceDE w:val="0"/>
        <w:autoSpaceDN w:val="0"/>
        <w:adjustRightInd w:val="0"/>
        <w:spacing w:after="0" w:line="240" w:lineRule="auto"/>
        <w:rPr>
          <w:rFonts w:asciiTheme="majorHAnsi" w:hAnsiTheme="majorHAnsi" w:cs="Arial"/>
          <w:i/>
          <w:iCs/>
          <w:color w:val="000000"/>
          <w:sz w:val="20"/>
          <w:szCs w:val="20"/>
        </w:rPr>
      </w:pPr>
    </w:p>
    <w:p w14:paraId="624A607F" w14:textId="77777777" w:rsidR="00F55C49" w:rsidRPr="002E7C41" w:rsidRDefault="00F55C49" w:rsidP="002E7C41">
      <w:pPr>
        <w:autoSpaceDE w:val="0"/>
        <w:autoSpaceDN w:val="0"/>
        <w:adjustRightInd w:val="0"/>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t xml:space="preserve">Pristojni državni organi so v celotnem obdobju, tj., od leta 2014 dalje, izvajali in uresničevali ukrepe za izboljšanje položaja romske skupnosti, in sicer preko izvajanja Nacionalnega programa ukrepov za Rome za obdobje 2010-2015. Izvajanje ukrepov se je v okviru rednih nalog posameznih pristojnih ministrstev in vladnih služb nadaljevalo tudi po koncu veljavnosti omenjenega nacionalnega programa ukrepov. </w:t>
      </w:r>
    </w:p>
    <w:p w14:paraId="5A64D348" w14:textId="77777777" w:rsidR="00F55C49" w:rsidRPr="002E7C41" w:rsidRDefault="00F55C49" w:rsidP="002E7C41">
      <w:pPr>
        <w:autoSpaceDE w:val="0"/>
        <w:autoSpaceDN w:val="0"/>
        <w:adjustRightInd w:val="0"/>
        <w:spacing w:after="0" w:line="240" w:lineRule="auto"/>
        <w:rPr>
          <w:rFonts w:asciiTheme="majorHAnsi" w:hAnsiTheme="majorHAnsi" w:cs="Arial"/>
          <w:color w:val="000000"/>
          <w:sz w:val="20"/>
          <w:szCs w:val="20"/>
        </w:rPr>
      </w:pPr>
    </w:p>
    <w:p w14:paraId="690A679E" w14:textId="77777777" w:rsidR="00F55C49" w:rsidRPr="002E7C41" w:rsidRDefault="00F55C49" w:rsidP="002E7C41">
      <w:pPr>
        <w:autoSpaceDE w:val="0"/>
        <w:autoSpaceDN w:val="0"/>
        <w:adjustRightInd w:val="0"/>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t xml:space="preserve">Vlada Republike Slovenije je na svoji seji dne 25. 5. 2017 sprejela nov Nacionalni program ukrepov za Rome za obdobje 2017-2021. V njegovo pripravo so bili od vsega začetka vključeni tudi predstavniki romske skupnosti. Nacionalni program ukrepov izhaja iz ocen dejanskega stanja na terenu, ki ga sporočajo občine, organizacije romske skupnosti, različne institucije in organizacije, ki delujejo na terenu ter se pri svojem delu z njim srečuje tudi Urad Vlade Republike Slovenije za narodnosti. Cilja nacionalnega programa ukrepov sta izboljšanje položaja romske skupnosti in pospeševanje socialne vključenosti pripadnic in pripadnikov romske skupnosti na vseh tistih področjih, za katera se na podlagi dosedanjih izkušenj državnih organov, občin, romske skupnosti in organizacij civilne družbe ocenjuje, da je to potrebno. Ukrepi segajo na različna področja družbenega življenja, s poudarkom na dvigu izobrazbene ravni, zmanjšanju brezposelnosti, izboljšanju zdravstvenega varstva, izboljšanju bivanjskih razmer, odpravi predsodkov, stereotipov in diskriminacije, ohranjanju romske kulture, jezika in identitete ter spodbujanju informativne in založniške dejavnosti romske skupnosti. </w:t>
      </w:r>
    </w:p>
    <w:p w14:paraId="4F35F8E8" w14:textId="77777777" w:rsidR="00F55C49" w:rsidRPr="002E7C41" w:rsidRDefault="00F55C49" w:rsidP="002E7C41">
      <w:pPr>
        <w:autoSpaceDE w:val="0"/>
        <w:autoSpaceDN w:val="0"/>
        <w:adjustRightInd w:val="0"/>
        <w:spacing w:after="0" w:line="240" w:lineRule="auto"/>
        <w:rPr>
          <w:rFonts w:asciiTheme="majorHAnsi" w:hAnsiTheme="majorHAnsi" w:cs="Arial"/>
          <w:color w:val="000000"/>
          <w:sz w:val="20"/>
          <w:szCs w:val="20"/>
        </w:rPr>
      </w:pPr>
    </w:p>
    <w:p w14:paraId="649AB452" w14:textId="77777777" w:rsidR="00F55C49" w:rsidRPr="002E7C41" w:rsidRDefault="00F55C49" w:rsidP="002E7C41">
      <w:pPr>
        <w:spacing w:after="0" w:line="240" w:lineRule="auto"/>
        <w:rPr>
          <w:rFonts w:asciiTheme="majorHAnsi" w:hAnsiTheme="majorHAnsi"/>
          <w:sz w:val="20"/>
          <w:szCs w:val="20"/>
        </w:rPr>
      </w:pPr>
      <w:r w:rsidRPr="002E7C41">
        <w:rPr>
          <w:rFonts w:asciiTheme="majorHAnsi" w:hAnsiTheme="majorHAnsi" w:cs="Arial"/>
          <w:color w:val="000000"/>
          <w:sz w:val="20"/>
          <w:szCs w:val="20"/>
        </w:rPr>
        <w:t xml:space="preserve">Vlada Republike Slovenije je na svoji seji dne 11. 5. 2017 s sklepom št. 01201-4/2017/3 oz. 01201-4/2017/4 ustanovila Medresorsko delovno skupino za pripravo sprememb in dopolnitev Zakona o romski skupnosti v Republiki Sloveniji (MDS). </w:t>
      </w:r>
      <w:r w:rsidRPr="002E7C41">
        <w:rPr>
          <w:rFonts w:asciiTheme="majorHAnsi" w:hAnsiTheme="majorHAnsi" w:cs="Arial"/>
          <w:sz w:val="20"/>
          <w:szCs w:val="20"/>
        </w:rPr>
        <w:t>V MDS so bili imenovani predstavniki državnih organov (resornih ministrstev, Generalnega sekretariata Vlade RS in UN), vodil jo je direktor UN, pri njenem delu pa je sodeloval tudi predsednik Sveta romske skupnosti RS. V okviru MDS je bil pripravljen predlog zakona, ki je bil konec novembra in decembra 2017 usklajevan z romsko skupnostjo in ostalo zainteresirano javnostjo, januarja 2018 pa je bil oblikovan končni predlog zakona, ki ga je pred posredovanjem v obravnavo vladi na izredni seji dne 30. 1. 2018 obravnaval in podprl Svet romske skupnosti RS, istega dne pa je predlog zakona obravnavala in podprla tudi Komisija Vlade RS za zaščito romske skupnosti. Vlada je predlog zakona sprejela na svoji 170. redni seji dne 1. 3. 2018 in ga posredovala v obravnavo Državnemu zboru. Državni zbor predloga zakona v mandatni dobi 2014-2018 ni obravnaval, z nastopom novega mandata Državnega zbora pa so vsi zakonodajni postopki, vključno s predlogom zakona o spremembah in dopolnitvah Zakona o romski skupnosti v Republiki Sloveniji, zaključeni.</w:t>
      </w:r>
    </w:p>
    <w:p w14:paraId="1E04980A" w14:textId="77777777" w:rsidR="00F55C49" w:rsidRPr="002E7C41" w:rsidRDefault="00F55C49" w:rsidP="002E7C41">
      <w:pPr>
        <w:spacing w:after="0" w:line="240" w:lineRule="auto"/>
        <w:rPr>
          <w:rFonts w:asciiTheme="majorHAnsi" w:hAnsiTheme="majorHAnsi"/>
          <w:sz w:val="20"/>
          <w:szCs w:val="20"/>
        </w:rPr>
      </w:pPr>
    </w:p>
    <w:p w14:paraId="6BE07D56" w14:textId="6DE5FDCD" w:rsidR="00286FA6" w:rsidRPr="002E7C41" w:rsidRDefault="00286FA6" w:rsidP="002E7C41">
      <w:pPr>
        <w:spacing w:after="0" w:line="240" w:lineRule="auto"/>
        <w:rPr>
          <w:rFonts w:asciiTheme="majorHAnsi" w:hAnsiTheme="majorHAnsi"/>
          <w:b/>
          <w:color w:val="7030A0"/>
          <w:sz w:val="20"/>
          <w:szCs w:val="20"/>
          <w:highlight w:val="yellow"/>
        </w:rPr>
      </w:pPr>
    </w:p>
    <w:p w14:paraId="1E354627" w14:textId="77777777" w:rsidR="00B952FB" w:rsidRPr="002E7C41" w:rsidRDefault="00B952FB" w:rsidP="002E7C41">
      <w:pPr>
        <w:spacing w:after="0" w:line="240" w:lineRule="auto"/>
        <w:rPr>
          <w:rFonts w:asciiTheme="majorHAnsi" w:hAnsiTheme="majorHAnsi"/>
          <w:b/>
          <w:color w:val="7030A0"/>
          <w:sz w:val="20"/>
          <w:szCs w:val="20"/>
        </w:rPr>
      </w:pPr>
      <w:r w:rsidRPr="002E7C41">
        <w:rPr>
          <w:rFonts w:asciiTheme="majorHAnsi" w:hAnsiTheme="majorHAnsi"/>
          <w:b/>
          <w:color w:val="7030A0"/>
          <w:sz w:val="20"/>
          <w:szCs w:val="20"/>
        </w:rPr>
        <w:t>Ministrstvo za kulturo</w:t>
      </w:r>
    </w:p>
    <w:p w14:paraId="7CD10E05" w14:textId="77777777" w:rsidR="00B952FB" w:rsidRPr="002E7C41" w:rsidRDefault="00B952FB" w:rsidP="002E7C41">
      <w:pPr>
        <w:spacing w:after="0" w:line="240" w:lineRule="auto"/>
        <w:rPr>
          <w:rFonts w:asciiTheme="majorHAnsi" w:hAnsiTheme="majorHAnsi"/>
          <w:sz w:val="20"/>
          <w:szCs w:val="20"/>
        </w:rPr>
      </w:pPr>
    </w:p>
    <w:p w14:paraId="7B13DD6F" w14:textId="77777777" w:rsidR="00B952FB" w:rsidRPr="002E7C41" w:rsidRDefault="00B952FB" w:rsidP="002E7C41">
      <w:pPr>
        <w:spacing w:after="0" w:line="240" w:lineRule="auto"/>
        <w:rPr>
          <w:rFonts w:asciiTheme="majorHAnsi" w:hAnsiTheme="majorHAnsi"/>
          <w:b/>
          <w:sz w:val="20"/>
          <w:szCs w:val="20"/>
        </w:rPr>
      </w:pPr>
      <w:r w:rsidRPr="002E7C41">
        <w:rPr>
          <w:rFonts w:asciiTheme="majorHAnsi" w:hAnsiTheme="majorHAnsi"/>
          <w:b/>
          <w:sz w:val="20"/>
          <w:szCs w:val="20"/>
        </w:rPr>
        <w:t>1 Nov kulturni model</w:t>
      </w:r>
    </w:p>
    <w:p w14:paraId="4422E2D6" w14:textId="77777777" w:rsidR="00B952FB" w:rsidRPr="002E7C41" w:rsidRDefault="00B952FB" w:rsidP="002E7C41">
      <w:pPr>
        <w:spacing w:after="0" w:line="240" w:lineRule="auto"/>
        <w:rPr>
          <w:rFonts w:asciiTheme="majorHAnsi" w:hAnsiTheme="majorHAnsi"/>
          <w:sz w:val="20"/>
          <w:szCs w:val="20"/>
        </w:rPr>
      </w:pPr>
      <w:r w:rsidRPr="002E7C41">
        <w:rPr>
          <w:rFonts w:asciiTheme="majorHAnsi" w:hAnsiTheme="majorHAnsi"/>
          <w:sz w:val="20"/>
          <w:szCs w:val="20"/>
        </w:rPr>
        <w:t xml:space="preserve">Po obširnih pripravah in številnih razpravah ter srečanjih z deležniki z vseh področij kulture, je Ministrstvo za kulturo decembra 2016 predstavilo </w:t>
      </w:r>
      <w:r w:rsidRPr="002E7C41">
        <w:rPr>
          <w:rFonts w:asciiTheme="majorHAnsi" w:hAnsiTheme="majorHAnsi"/>
          <w:i/>
          <w:sz w:val="20"/>
          <w:szCs w:val="20"/>
        </w:rPr>
        <w:t>Izhodišča za prenovo kulturnega modela</w:t>
      </w:r>
      <w:r w:rsidRPr="002E7C41">
        <w:rPr>
          <w:rFonts w:asciiTheme="majorHAnsi" w:hAnsiTheme="majorHAnsi"/>
          <w:sz w:val="20"/>
          <w:szCs w:val="20"/>
        </w:rPr>
        <w:t>.</w:t>
      </w:r>
    </w:p>
    <w:p w14:paraId="0964FACC" w14:textId="77777777" w:rsidR="00B952FB" w:rsidRPr="002E7C41" w:rsidRDefault="00B952FB" w:rsidP="002E7C41">
      <w:pPr>
        <w:spacing w:after="0" w:line="240" w:lineRule="auto"/>
        <w:rPr>
          <w:rFonts w:asciiTheme="majorHAnsi" w:hAnsiTheme="majorHAnsi"/>
          <w:sz w:val="20"/>
          <w:szCs w:val="20"/>
        </w:rPr>
      </w:pPr>
    </w:p>
    <w:p w14:paraId="01F6096E" w14:textId="77777777" w:rsidR="00B952FB" w:rsidRPr="002E7C41" w:rsidRDefault="00B952FB" w:rsidP="002E7C41">
      <w:pPr>
        <w:spacing w:after="0" w:line="240" w:lineRule="auto"/>
        <w:rPr>
          <w:rFonts w:asciiTheme="majorHAnsi" w:hAnsiTheme="majorHAnsi"/>
          <w:sz w:val="20"/>
          <w:szCs w:val="20"/>
        </w:rPr>
      </w:pPr>
      <w:r w:rsidRPr="002E7C41">
        <w:rPr>
          <w:rFonts w:asciiTheme="majorHAnsi" w:hAnsiTheme="majorHAnsi"/>
          <w:sz w:val="20"/>
          <w:szCs w:val="20"/>
        </w:rPr>
        <w:t xml:space="preserve">Jeseni 2016 so bile sprejete spremembe krovnega </w:t>
      </w:r>
      <w:r w:rsidRPr="002E7C41">
        <w:rPr>
          <w:rFonts w:asciiTheme="majorHAnsi" w:hAnsiTheme="majorHAnsi"/>
          <w:i/>
          <w:sz w:val="20"/>
          <w:szCs w:val="20"/>
        </w:rPr>
        <w:t>Zakona o uresničevanju javnega interesa za kulturo</w:t>
      </w:r>
      <w:r w:rsidRPr="002E7C41">
        <w:rPr>
          <w:rFonts w:asciiTheme="majorHAnsi" w:hAnsiTheme="majorHAnsi"/>
          <w:sz w:val="20"/>
          <w:szCs w:val="20"/>
        </w:rPr>
        <w:t xml:space="preserve">, </w:t>
      </w:r>
      <w:r w:rsidRPr="002E7C41">
        <w:rPr>
          <w:rFonts w:asciiTheme="majorHAnsi" w:hAnsiTheme="majorHAnsi" w:cs="Arial"/>
          <w:color w:val="000000"/>
          <w:sz w:val="20"/>
          <w:szCs w:val="20"/>
        </w:rPr>
        <w:t xml:space="preserve">ki prinašajo izboljšanje položaja samozaposlenih v kulturi in rešujejo problematiko izplačevanja pokojnin baletnim plesalcem, v luči predvidenih sprememb kulturnega modela, pa se podaljšuje veljavnost </w:t>
      </w:r>
      <w:r w:rsidRPr="002E7C41">
        <w:rPr>
          <w:rFonts w:asciiTheme="majorHAnsi" w:hAnsiTheme="majorHAnsi" w:cs="Arial"/>
          <w:i/>
          <w:color w:val="000000"/>
          <w:sz w:val="20"/>
          <w:szCs w:val="20"/>
        </w:rPr>
        <w:t>Nacionalnega programa za kulturo</w:t>
      </w:r>
      <w:r w:rsidRPr="002E7C41">
        <w:rPr>
          <w:rFonts w:asciiTheme="majorHAnsi" w:hAnsiTheme="majorHAnsi" w:cs="Arial"/>
          <w:color w:val="000000"/>
          <w:sz w:val="20"/>
          <w:szCs w:val="20"/>
        </w:rPr>
        <w:t xml:space="preserve"> (NPK), ki postaja strateški razvojni akt</w:t>
      </w:r>
      <w:r w:rsidRPr="002E7C41">
        <w:rPr>
          <w:rFonts w:asciiTheme="majorHAnsi" w:hAnsiTheme="majorHAnsi" w:cs="Arial"/>
          <w:sz w:val="20"/>
          <w:szCs w:val="20"/>
        </w:rPr>
        <w:t xml:space="preserve">. </w:t>
      </w:r>
      <w:r w:rsidRPr="002E7C41">
        <w:rPr>
          <w:rFonts w:asciiTheme="majorHAnsi" w:hAnsiTheme="majorHAnsi"/>
          <w:sz w:val="20"/>
          <w:szCs w:val="20"/>
        </w:rPr>
        <w:t xml:space="preserve">Dokument bo kulturni javnosti predlagal ključne posege za spremembe položaja kulture v družbi, s ciljem okrepiti vezivno vlogo kulture </w:t>
      </w:r>
      <w:r w:rsidRPr="002E7C41">
        <w:rPr>
          <w:rFonts w:asciiTheme="majorHAnsi" w:hAnsiTheme="majorHAnsi"/>
          <w:sz w:val="20"/>
          <w:szCs w:val="20"/>
        </w:rPr>
        <w:lastRenderedPageBreak/>
        <w:t xml:space="preserve">v skupnosti in soočiti tako prebivalce Slovenije kot Slovence po svetu z radikalnim izzivom digitalizacije, ki že pomembno spreminja tudi pogoje, v katerih povsod po svetu nastaja in nastopa kultura v najširšem pomenu besede. </w:t>
      </w:r>
    </w:p>
    <w:p w14:paraId="56D45F9B" w14:textId="77777777" w:rsidR="00B952FB" w:rsidRPr="002E7C41" w:rsidRDefault="00B952FB" w:rsidP="002E7C41">
      <w:pPr>
        <w:spacing w:after="0" w:line="240" w:lineRule="auto"/>
        <w:rPr>
          <w:rFonts w:asciiTheme="majorHAnsi" w:hAnsiTheme="majorHAnsi"/>
          <w:sz w:val="20"/>
          <w:szCs w:val="20"/>
        </w:rPr>
      </w:pPr>
    </w:p>
    <w:p w14:paraId="2C64A251" w14:textId="77777777" w:rsidR="00B952FB" w:rsidRPr="002E7C41" w:rsidRDefault="00B952FB" w:rsidP="002E7C41">
      <w:pPr>
        <w:spacing w:after="0" w:line="240" w:lineRule="auto"/>
        <w:rPr>
          <w:rFonts w:asciiTheme="majorHAnsi" w:hAnsiTheme="majorHAnsi"/>
          <w:sz w:val="20"/>
          <w:szCs w:val="20"/>
        </w:rPr>
      </w:pPr>
      <w:r w:rsidRPr="002E7C41">
        <w:rPr>
          <w:rFonts w:asciiTheme="majorHAnsi" w:hAnsiTheme="majorHAnsi"/>
          <w:sz w:val="20"/>
          <w:szCs w:val="20"/>
        </w:rPr>
        <w:t xml:space="preserve">Pripravljena in v glavnem tudi že medresorsko usklajena je bila tudi </w:t>
      </w:r>
      <w:r w:rsidRPr="002E7C41">
        <w:rPr>
          <w:rFonts w:asciiTheme="majorHAnsi" w:hAnsiTheme="majorHAnsi"/>
          <w:i/>
          <w:sz w:val="20"/>
          <w:szCs w:val="20"/>
        </w:rPr>
        <w:t>Resolucija o nacionalnem programu za kulturo 2018-2025</w:t>
      </w:r>
      <w:r w:rsidRPr="002E7C41">
        <w:rPr>
          <w:rFonts w:asciiTheme="majorHAnsi" w:hAnsiTheme="majorHAnsi"/>
          <w:sz w:val="20"/>
          <w:szCs w:val="20"/>
        </w:rPr>
        <w:t xml:space="preserve">, </w:t>
      </w:r>
      <w:r w:rsidRPr="003E6F37">
        <w:rPr>
          <w:rFonts w:asciiTheme="majorHAnsi" w:hAnsiTheme="majorHAnsi"/>
          <w:sz w:val="20"/>
          <w:szCs w:val="20"/>
        </w:rPr>
        <w:t>ki pa žal ni bila</w:t>
      </w:r>
      <w:r w:rsidRPr="002E7C41">
        <w:rPr>
          <w:rFonts w:asciiTheme="majorHAnsi" w:hAnsiTheme="majorHAnsi"/>
          <w:sz w:val="20"/>
          <w:szCs w:val="20"/>
        </w:rPr>
        <w:t xml:space="preserve"> uvrščena na sejo Državnega zbora RS v tem mandatu.</w:t>
      </w:r>
    </w:p>
    <w:p w14:paraId="506789FD" w14:textId="2BE63516" w:rsidR="00B952FB" w:rsidRPr="002E7C41" w:rsidRDefault="00B952FB" w:rsidP="002E7C41">
      <w:pPr>
        <w:spacing w:after="0" w:line="240" w:lineRule="auto"/>
        <w:rPr>
          <w:rFonts w:asciiTheme="majorHAnsi" w:hAnsiTheme="majorHAnsi"/>
          <w:sz w:val="20"/>
          <w:szCs w:val="20"/>
        </w:rPr>
      </w:pPr>
    </w:p>
    <w:p w14:paraId="2F2586F4" w14:textId="77777777" w:rsidR="00B952FB" w:rsidRPr="002E7C41" w:rsidRDefault="00B952FB" w:rsidP="002E7C41">
      <w:pPr>
        <w:spacing w:after="0" w:line="240" w:lineRule="auto"/>
        <w:rPr>
          <w:rFonts w:asciiTheme="majorHAnsi" w:hAnsiTheme="majorHAnsi" w:cs="Arial"/>
          <w:b/>
          <w:sz w:val="20"/>
          <w:szCs w:val="20"/>
        </w:rPr>
      </w:pPr>
      <w:r w:rsidRPr="002E7C41">
        <w:rPr>
          <w:rFonts w:asciiTheme="majorHAnsi" w:hAnsiTheme="majorHAnsi" w:cs="Arial"/>
          <w:b/>
          <w:sz w:val="20"/>
          <w:szCs w:val="20"/>
        </w:rPr>
        <w:t>2 Ustvarjalna Slovenija</w:t>
      </w:r>
    </w:p>
    <w:p w14:paraId="4DB70286" w14:textId="77777777" w:rsidR="00B952FB" w:rsidRPr="002E7C41" w:rsidRDefault="00B952FB" w:rsidP="002E7C41">
      <w:pPr>
        <w:spacing w:after="0" w:line="240" w:lineRule="auto"/>
        <w:rPr>
          <w:rFonts w:asciiTheme="majorHAnsi" w:hAnsiTheme="majorHAnsi" w:cs="Arial"/>
          <w:sz w:val="20"/>
          <w:szCs w:val="20"/>
        </w:rPr>
      </w:pPr>
      <w:r w:rsidRPr="002E7C41">
        <w:rPr>
          <w:rFonts w:asciiTheme="majorHAnsi" w:hAnsiTheme="majorHAnsi" w:cs="Arial"/>
          <w:sz w:val="20"/>
          <w:szCs w:val="20"/>
        </w:rPr>
        <w:t>Decembra 2016 je bila sprejeta strategija filmske vzgoje, avgusta 2017 pa arhitekturna politika Arhitektura za ljudi. Skozi javno razpravo sta šli tudi Strategija oblikovanja (februar 2018), ki je tudi že medresorsko usklajena, in Strategija kulturne dediščine za obdobje 2018-2026.</w:t>
      </w:r>
    </w:p>
    <w:p w14:paraId="00E8BE41" w14:textId="77777777" w:rsidR="00B952FB" w:rsidRPr="002E7C41" w:rsidRDefault="00B952FB" w:rsidP="002E7C41">
      <w:pPr>
        <w:spacing w:after="0" w:line="240" w:lineRule="auto"/>
        <w:rPr>
          <w:rFonts w:asciiTheme="majorHAnsi" w:hAnsiTheme="majorHAnsi" w:cs="Arial"/>
          <w:sz w:val="20"/>
          <w:szCs w:val="20"/>
        </w:rPr>
      </w:pPr>
    </w:p>
    <w:p w14:paraId="7BD7627B" w14:textId="77777777" w:rsidR="00B952FB" w:rsidRPr="002E7C41" w:rsidRDefault="00B952FB" w:rsidP="002E7C41">
      <w:pPr>
        <w:overflowPunct w:val="0"/>
        <w:autoSpaceDE w:val="0"/>
        <w:autoSpaceDN w:val="0"/>
        <w:adjustRightInd w:val="0"/>
        <w:spacing w:after="0" w:line="240" w:lineRule="auto"/>
        <w:textAlignment w:val="baseline"/>
        <w:rPr>
          <w:rFonts w:asciiTheme="majorHAnsi" w:hAnsiTheme="majorHAnsi" w:cs="Arial"/>
          <w:sz w:val="20"/>
          <w:szCs w:val="20"/>
          <w:lang w:eastAsia="sl-SI"/>
        </w:rPr>
      </w:pPr>
      <w:r w:rsidRPr="002E7C41">
        <w:rPr>
          <w:rFonts w:asciiTheme="majorHAnsi" w:hAnsiTheme="majorHAnsi" w:cs="Arial"/>
          <w:sz w:val="20"/>
          <w:szCs w:val="20"/>
          <w:lang w:eastAsia="sl-SI"/>
        </w:rPr>
        <w:t xml:space="preserve">Maja 2017 je bil sprejet novi Zakon o Prešernovi nagradi, ki nadomešča do sedaj veljavni Zakon o Prešernovi nagradi iz leta 1991. Z zakonom se odpravljajo težave, ki so se pojavljale pri delovanju upravnega odbora, dela strokovnih komisij in pri izvajanju režije proslave. </w:t>
      </w:r>
    </w:p>
    <w:p w14:paraId="10EA0299" w14:textId="77777777" w:rsidR="00B952FB" w:rsidRPr="002E7C41" w:rsidRDefault="00B952FB" w:rsidP="002E7C41">
      <w:pPr>
        <w:pStyle w:val="Neotevilenodstavek"/>
        <w:spacing w:before="0" w:after="0" w:line="240" w:lineRule="auto"/>
        <w:jc w:val="left"/>
        <w:rPr>
          <w:rFonts w:asciiTheme="majorHAnsi" w:hAnsiTheme="majorHAnsi"/>
          <w:sz w:val="20"/>
          <w:szCs w:val="20"/>
          <w:lang w:val="sl-SI"/>
        </w:rPr>
      </w:pPr>
      <w:r w:rsidRPr="002E7C41">
        <w:rPr>
          <w:rFonts w:asciiTheme="majorHAnsi" w:hAnsiTheme="majorHAnsi" w:cs="Arial"/>
          <w:sz w:val="20"/>
          <w:szCs w:val="20"/>
          <w:lang w:val="sl-SI"/>
        </w:rPr>
        <w:t xml:space="preserve">Z namenom </w:t>
      </w:r>
      <w:r w:rsidRPr="002E7C41">
        <w:rPr>
          <w:rFonts w:asciiTheme="majorHAnsi" w:hAnsiTheme="majorHAnsi" w:cs="Arial"/>
          <w:sz w:val="20"/>
          <w:szCs w:val="20"/>
        </w:rPr>
        <w:t>spodbujanj</w:t>
      </w:r>
      <w:r w:rsidRPr="002E7C41">
        <w:rPr>
          <w:rFonts w:asciiTheme="majorHAnsi" w:hAnsiTheme="majorHAnsi" w:cs="Arial"/>
          <w:sz w:val="20"/>
          <w:szCs w:val="20"/>
          <w:lang w:val="sl-SI"/>
        </w:rPr>
        <w:t>a</w:t>
      </w:r>
      <w:r w:rsidRPr="002E7C41">
        <w:rPr>
          <w:rFonts w:asciiTheme="majorHAnsi" w:hAnsiTheme="majorHAnsi" w:cs="Arial"/>
          <w:sz w:val="20"/>
          <w:szCs w:val="20"/>
        </w:rPr>
        <w:t xml:space="preserve"> in razvijanj</w:t>
      </w:r>
      <w:r w:rsidRPr="002E7C41">
        <w:rPr>
          <w:rFonts w:asciiTheme="majorHAnsi" w:hAnsiTheme="majorHAnsi" w:cs="Arial"/>
          <w:sz w:val="20"/>
          <w:szCs w:val="20"/>
          <w:lang w:val="sl-SI"/>
        </w:rPr>
        <w:t>a</w:t>
      </w:r>
      <w:r w:rsidRPr="002E7C41">
        <w:rPr>
          <w:rFonts w:asciiTheme="majorHAnsi" w:hAnsiTheme="majorHAnsi" w:cs="Arial"/>
          <w:sz w:val="20"/>
          <w:szCs w:val="20"/>
        </w:rPr>
        <w:t xml:space="preserve"> kulturne in znanstvene ustvarjalnosti v Sloveniji </w:t>
      </w:r>
      <w:r w:rsidRPr="002E7C41">
        <w:rPr>
          <w:rFonts w:asciiTheme="majorHAnsi" w:hAnsiTheme="majorHAnsi" w:cs="Arial"/>
          <w:sz w:val="20"/>
          <w:szCs w:val="20"/>
          <w:lang w:val="sl-SI"/>
        </w:rPr>
        <w:t>je bil d</w:t>
      </w:r>
      <w:r w:rsidRPr="002E7C41">
        <w:rPr>
          <w:rFonts w:asciiTheme="majorHAnsi" w:hAnsiTheme="majorHAnsi" w:cs="Arial"/>
          <w:sz w:val="20"/>
          <w:szCs w:val="20"/>
        </w:rPr>
        <w:t xml:space="preserve">ecembra 2017 prejet Zakon o Slovenski matici, ki ureja pogoje za delo in razvoj </w:t>
      </w:r>
      <w:r w:rsidRPr="002E7C41">
        <w:rPr>
          <w:rFonts w:asciiTheme="majorHAnsi" w:hAnsiTheme="majorHAnsi" w:cs="Arial"/>
          <w:sz w:val="20"/>
          <w:szCs w:val="20"/>
          <w:lang w:val="sl-SI"/>
        </w:rPr>
        <w:t>te a</w:t>
      </w:r>
      <w:r w:rsidRPr="002E7C41">
        <w:rPr>
          <w:rFonts w:asciiTheme="majorHAnsi" w:hAnsiTheme="majorHAnsi"/>
          <w:sz w:val="20"/>
          <w:szCs w:val="20"/>
        </w:rPr>
        <w:t>vtonomn</w:t>
      </w:r>
      <w:r w:rsidRPr="002E7C41">
        <w:rPr>
          <w:rFonts w:asciiTheme="majorHAnsi" w:hAnsiTheme="majorHAnsi"/>
          <w:sz w:val="20"/>
          <w:szCs w:val="20"/>
          <w:lang w:val="sl-SI"/>
        </w:rPr>
        <w:t>e</w:t>
      </w:r>
      <w:r w:rsidRPr="002E7C41">
        <w:rPr>
          <w:rFonts w:asciiTheme="majorHAnsi" w:hAnsiTheme="majorHAnsi"/>
          <w:sz w:val="20"/>
          <w:szCs w:val="20"/>
        </w:rPr>
        <w:t xml:space="preserve"> institucij</w:t>
      </w:r>
      <w:r w:rsidRPr="002E7C41">
        <w:rPr>
          <w:rFonts w:asciiTheme="majorHAnsi" w:hAnsiTheme="majorHAnsi"/>
          <w:sz w:val="20"/>
          <w:szCs w:val="20"/>
          <w:lang w:val="sl-SI"/>
        </w:rPr>
        <w:t>e</w:t>
      </w:r>
      <w:r w:rsidRPr="002E7C41">
        <w:rPr>
          <w:rFonts w:asciiTheme="majorHAnsi" w:hAnsiTheme="majorHAnsi"/>
          <w:sz w:val="20"/>
          <w:szCs w:val="20"/>
        </w:rPr>
        <w:t xml:space="preserve"> z najdaljšo tradicijo slovenskega kulturnega in znanstvenega društva, v katero se združujejo posamezniki s področij kulture ter humanističnih in naravoslovnih ved. </w:t>
      </w:r>
    </w:p>
    <w:p w14:paraId="7C72549C" w14:textId="77777777" w:rsidR="00B952FB" w:rsidRPr="002E7C41" w:rsidRDefault="00B952FB" w:rsidP="002E7C41">
      <w:pPr>
        <w:spacing w:after="0" w:line="240" w:lineRule="auto"/>
        <w:rPr>
          <w:rFonts w:asciiTheme="majorHAnsi" w:hAnsiTheme="majorHAnsi" w:cs="Arial"/>
          <w:sz w:val="20"/>
          <w:szCs w:val="20"/>
        </w:rPr>
      </w:pPr>
    </w:p>
    <w:p w14:paraId="4924EB3E" w14:textId="77777777" w:rsidR="00B952FB" w:rsidRPr="002E7C41" w:rsidRDefault="00B952FB"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V sodelovanju z Ministrstvom za gospodarstvo, razvoj in tehnologijo ter Službo vlade za razvoj in kohezijsko politiko je bil novembra 2017 ustanovljen Center za kreativnost, ki kot platforma deluje v okviru Muzeja za arhitekturo in oblikovanje. </w:t>
      </w:r>
    </w:p>
    <w:p w14:paraId="28618C0E" w14:textId="77777777" w:rsidR="00B952FB" w:rsidRPr="002E7C41" w:rsidRDefault="00B952FB" w:rsidP="002E7C41">
      <w:pPr>
        <w:spacing w:after="0" w:line="240" w:lineRule="auto"/>
        <w:rPr>
          <w:rFonts w:asciiTheme="majorHAnsi" w:hAnsiTheme="majorHAnsi" w:cs="Arial"/>
          <w:sz w:val="20"/>
          <w:szCs w:val="20"/>
        </w:rPr>
      </w:pPr>
    </w:p>
    <w:p w14:paraId="4146C975" w14:textId="77777777" w:rsidR="00B952FB" w:rsidRPr="002E7C41" w:rsidRDefault="00B952FB" w:rsidP="002E7C41">
      <w:pPr>
        <w:spacing w:after="0" w:line="240" w:lineRule="auto"/>
        <w:rPr>
          <w:rFonts w:asciiTheme="majorHAnsi" w:hAnsiTheme="majorHAnsi" w:cs="Arial"/>
          <w:sz w:val="20"/>
          <w:szCs w:val="20"/>
        </w:rPr>
      </w:pPr>
      <w:r w:rsidRPr="002E7C41">
        <w:rPr>
          <w:rFonts w:asciiTheme="majorHAnsi" w:hAnsiTheme="majorHAnsi" w:cs="Helv"/>
          <w:color w:val="000000"/>
          <w:sz w:val="20"/>
          <w:szCs w:val="20"/>
        </w:rPr>
        <w:t>Ministrstvo za kulturo podpira delovanje Centra Ustvarjalna Evropa in informacijske pisarne Evropa za državljane, ki skrbita za informiranje kulturnega in ustvarjalnega sektorja o možnostih prijav na razpise v okviru programov EU. Slovenija je po uspešnosti črpanja sredstev v okviru programa Ustvarjalna Evropa v samem evropskem vrhu, ministrstvo za kulturo izvaja tudi sofinanciranje uspešnih projektov, ki jih izvajajo slovenski akterji v okviru programa Ustvarjalna Evropa.</w:t>
      </w:r>
    </w:p>
    <w:p w14:paraId="53AB5536" w14:textId="77777777" w:rsidR="00B952FB" w:rsidRPr="002E7C41" w:rsidRDefault="00B952FB" w:rsidP="002E7C41">
      <w:pPr>
        <w:spacing w:after="0" w:line="240" w:lineRule="auto"/>
        <w:rPr>
          <w:rFonts w:asciiTheme="majorHAnsi" w:hAnsiTheme="majorHAnsi" w:cs="Arial"/>
          <w:b/>
          <w:sz w:val="20"/>
          <w:szCs w:val="20"/>
        </w:rPr>
      </w:pPr>
    </w:p>
    <w:p w14:paraId="6EF0CBEF" w14:textId="77777777" w:rsidR="00B952FB" w:rsidRPr="002E7C41" w:rsidRDefault="00B952FB" w:rsidP="002E7C41">
      <w:pPr>
        <w:spacing w:after="0" w:line="240" w:lineRule="auto"/>
        <w:rPr>
          <w:rFonts w:asciiTheme="majorHAnsi" w:hAnsiTheme="majorHAnsi" w:cs="Arial"/>
          <w:b/>
          <w:sz w:val="20"/>
          <w:szCs w:val="20"/>
        </w:rPr>
      </w:pPr>
      <w:r w:rsidRPr="002E7C41">
        <w:rPr>
          <w:rFonts w:asciiTheme="majorHAnsi" w:hAnsiTheme="majorHAnsi" w:cs="Arial"/>
          <w:b/>
          <w:sz w:val="20"/>
          <w:szCs w:val="20"/>
        </w:rPr>
        <w:t>3 Mednarodna promocija slovenske kulture</w:t>
      </w:r>
    </w:p>
    <w:p w14:paraId="26CC8F6E" w14:textId="77777777" w:rsidR="00B952FB" w:rsidRPr="002E7C41" w:rsidRDefault="00B952FB"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V tem mandatu se je zvrstila vrsta pomembnih in odmevnih mednarodnih dogodkov, med drugim velike razstave Fabianija na Dunaju, odmevne predstavitve kolektiva NSK v Moskvi, Benetkah in Madridu, </w:t>
      </w:r>
      <w:r w:rsidRPr="002E7C41">
        <w:rPr>
          <w:rFonts w:asciiTheme="majorHAnsi" w:hAnsiTheme="majorHAnsi"/>
          <w:sz w:val="20"/>
          <w:szCs w:val="20"/>
        </w:rPr>
        <w:t>odmevna razstava sodobne slovenske likovne umetnosti z naslovom "Umetniki in njihova dela. Tradicija in kontinuiteta v slovenskem slikarstvu" v Budimpešti, v</w:t>
      </w:r>
      <w:r w:rsidRPr="002E7C41">
        <w:rPr>
          <w:rFonts w:asciiTheme="majorHAnsi" w:hAnsiTheme="majorHAnsi" w:cs="Arial"/>
          <w:sz w:val="20"/>
          <w:szCs w:val="20"/>
        </w:rPr>
        <w:t xml:space="preserve"> sodelovanju z Ministrstvom za zunanje zadeve (MZZ) ter slovenskimi veleposlaništvi smo realizirali tudi več potujočih razstav, ki so bile uspešno predstavljene v številnih državah po svetu. </w:t>
      </w:r>
    </w:p>
    <w:p w14:paraId="10A72F54" w14:textId="77777777" w:rsidR="00B952FB" w:rsidRPr="002E7C41" w:rsidRDefault="00B952FB" w:rsidP="002E7C41">
      <w:pPr>
        <w:spacing w:after="0" w:line="240" w:lineRule="auto"/>
        <w:rPr>
          <w:rFonts w:asciiTheme="majorHAnsi" w:hAnsiTheme="majorHAnsi" w:cs="Arial"/>
          <w:sz w:val="20"/>
          <w:szCs w:val="20"/>
        </w:rPr>
      </w:pPr>
    </w:p>
    <w:p w14:paraId="78CF5E1D" w14:textId="77777777" w:rsidR="00B952FB" w:rsidRPr="002E7C41" w:rsidRDefault="00B952FB"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Ob </w:t>
      </w:r>
      <w:r w:rsidRPr="002E7C41">
        <w:rPr>
          <w:rFonts w:asciiTheme="majorHAnsi" w:hAnsiTheme="majorHAnsi"/>
          <w:sz w:val="20"/>
          <w:szCs w:val="20"/>
        </w:rPr>
        <w:t xml:space="preserve">25. obletnici samostojnosti Republike Slovenije smo pripravili potujočo razstavo </w:t>
      </w:r>
      <w:r w:rsidRPr="002E7C41">
        <w:rPr>
          <w:rFonts w:asciiTheme="majorHAnsi" w:hAnsiTheme="majorHAnsi"/>
          <w:i/>
          <w:sz w:val="20"/>
          <w:szCs w:val="20"/>
        </w:rPr>
        <w:t>»Les25: Izbor sodobnega slovenskega oblikovanja v lesu«</w:t>
      </w:r>
      <w:r w:rsidRPr="002E7C41">
        <w:rPr>
          <w:rFonts w:asciiTheme="majorHAnsi" w:hAnsiTheme="majorHAnsi"/>
          <w:sz w:val="20"/>
          <w:szCs w:val="20"/>
        </w:rPr>
        <w:t xml:space="preserve">, ki je ponudila pregledno in kakovostno informacijo o izbranih vrhunsko oblikovanih izdelkih sodobnega oblikovanja v lesu v Sloveniji in je potovala po številnih večjih evropskih mestih (Pariz, Trst, Zagreb idr.). </w:t>
      </w:r>
      <w:r w:rsidRPr="002E7C41">
        <w:rPr>
          <w:rFonts w:asciiTheme="majorHAnsi" w:hAnsiTheme="majorHAnsi" w:cs="Arial"/>
          <w:sz w:val="20"/>
          <w:szCs w:val="20"/>
        </w:rPr>
        <w:t xml:space="preserve">V počastitev Plečnikovega leta smo leta 2017 v sodelovanju z Ministrstvom za zunanje zadeve in Muzejem za arhitekturo pripravili odmevno potujočo razstavo o Plečniku in njegovem delu, ki je gostovala po številnih državah po svetu (Španija, Rusija, Brazilija …). V letu 2017 smo v sodelovanju z Uradom RS za komuniciranje pripravili razstavo </w:t>
      </w:r>
      <w:r w:rsidRPr="002E7C41">
        <w:rPr>
          <w:rFonts w:asciiTheme="majorHAnsi" w:hAnsiTheme="majorHAnsi" w:cs="Arial"/>
          <w:i/>
          <w:sz w:val="20"/>
          <w:szCs w:val="20"/>
        </w:rPr>
        <w:t>»I Feel Slovenia. I Feel Culture.</w:t>
      </w:r>
      <w:r w:rsidRPr="002E7C41">
        <w:rPr>
          <w:rFonts w:asciiTheme="majorHAnsi" w:hAnsiTheme="majorHAnsi" w:cs="Arial"/>
          <w:sz w:val="20"/>
          <w:szCs w:val="20"/>
        </w:rPr>
        <w:t xml:space="preserve">«, ki je namenjena dvigu prepoznavnosti Slovenije kot države, bogate s kulturno dediščino, ki je med drugim gostovala v Varšavi in v Pragi. V letu 2018 obeležujemo Evropsko leto kulturne dediščine, zato smo v sodelovanju s Slovenskim etnografskim muzejem pripravili potujočo razstavo </w:t>
      </w:r>
      <w:r w:rsidRPr="002E7C41">
        <w:rPr>
          <w:rFonts w:asciiTheme="majorHAnsi" w:hAnsiTheme="majorHAnsi" w:cs="Arial"/>
          <w:i/>
          <w:sz w:val="20"/>
          <w:szCs w:val="20"/>
        </w:rPr>
        <w:t>»Nesnovna kulturna dediščina Slovenije v luči Unescove Konvencije</w:t>
      </w:r>
      <w:r w:rsidRPr="002E7C41">
        <w:rPr>
          <w:rFonts w:asciiTheme="majorHAnsi" w:hAnsiTheme="majorHAnsi" w:cs="Arial"/>
          <w:sz w:val="20"/>
          <w:szCs w:val="20"/>
        </w:rPr>
        <w:t xml:space="preserve">«, s katero bomo predstavljali slovensko kulturno dediščino po svetu.  </w:t>
      </w:r>
    </w:p>
    <w:p w14:paraId="465A6C01" w14:textId="77777777" w:rsidR="00B952FB" w:rsidRPr="002E7C41" w:rsidRDefault="00B952FB" w:rsidP="002E7C41">
      <w:pPr>
        <w:spacing w:after="0" w:line="240" w:lineRule="auto"/>
        <w:rPr>
          <w:rFonts w:asciiTheme="majorHAnsi" w:hAnsiTheme="majorHAnsi" w:cs="Arial"/>
          <w:sz w:val="20"/>
          <w:szCs w:val="20"/>
        </w:rPr>
      </w:pPr>
    </w:p>
    <w:p w14:paraId="15EE4ABE" w14:textId="77777777" w:rsidR="00B952FB" w:rsidRPr="002E7C41" w:rsidRDefault="00B952FB" w:rsidP="002E7C41">
      <w:pPr>
        <w:spacing w:after="0" w:line="240" w:lineRule="auto"/>
        <w:rPr>
          <w:rFonts w:asciiTheme="majorHAnsi" w:hAnsiTheme="majorHAnsi" w:cs="Arial"/>
          <w:sz w:val="20"/>
          <w:szCs w:val="20"/>
        </w:rPr>
      </w:pPr>
      <w:r w:rsidRPr="002E7C41">
        <w:rPr>
          <w:rFonts w:asciiTheme="majorHAnsi" w:hAnsiTheme="majorHAnsi"/>
          <w:sz w:val="20"/>
          <w:szCs w:val="20"/>
        </w:rPr>
        <w:lastRenderedPageBreak/>
        <w:t>Po Slovenskem kulturno-informacijskem centru SKICA na Dunaju, ki skrbi za prepoznavnost slovenske kulture v Avstriji, smo po njegovem modelu leta</w:t>
      </w:r>
      <w:r w:rsidRPr="002E7C41">
        <w:rPr>
          <w:rFonts w:asciiTheme="majorHAnsi" w:hAnsiTheme="majorHAnsi" w:cs="Arial"/>
          <w:sz w:val="20"/>
          <w:szCs w:val="20"/>
        </w:rPr>
        <w:t xml:space="preserve"> 2016 odprli </w:t>
      </w:r>
      <w:r w:rsidRPr="002E7C41">
        <w:rPr>
          <w:rFonts w:asciiTheme="majorHAnsi" w:hAnsiTheme="majorHAnsi"/>
          <w:sz w:val="20"/>
          <w:szCs w:val="20"/>
        </w:rPr>
        <w:t>kulturno-informacijski center</w:t>
      </w:r>
      <w:r w:rsidRPr="002E7C41">
        <w:rPr>
          <w:rFonts w:asciiTheme="majorHAnsi" w:hAnsiTheme="majorHAnsi" w:cs="Arial"/>
          <w:sz w:val="20"/>
          <w:szCs w:val="20"/>
        </w:rPr>
        <w:t xml:space="preserve"> v Berlinu, ki skrbi za </w:t>
      </w:r>
      <w:r w:rsidRPr="002E7C41">
        <w:rPr>
          <w:rFonts w:asciiTheme="majorHAnsi" w:hAnsiTheme="majorHAnsi"/>
          <w:bCs/>
          <w:sz w:val="20"/>
          <w:szCs w:val="20"/>
        </w:rPr>
        <w:t>večjo prepoznavnost slovenske kulture v nemško govorečem prostoru</w:t>
      </w:r>
      <w:r w:rsidRPr="002E7C41">
        <w:rPr>
          <w:rFonts w:asciiTheme="majorHAnsi" w:hAnsiTheme="majorHAnsi" w:cs="Arial"/>
          <w:sz w:val="20"/>
          <w:szCs w:val="20"/>
        </w:rPr>
        <w:t>.</w:t>
      </w:r>
    </w:p>
    <w:p w14:paraId="71B60F78" w14:textId="77777777" w:rsidR="00B952FB" w:rsidRPr="002E7C41" w:rsidRDefault="00B952FB" w:rsidP="002E7C41">
      <w:pPr>
        <w:spacing w:after="0" w:line="240" w:lineRule="auto"/>
        <w:rPr>
          <w:rFonts w:asciiTheme="majorHAnsi" w:hAnsiTheme="majorHAnsi" w:cs="Arial"/>
          <w:sz w:val="20"/>
          <w:szCs w:val="20"/>
        </w:rPr>
      </w:pPr>
    </w:p>
    <w:p w14:paraId="707C747D" w14:textId="77777777" w:rsidR="00B952FB" w:rsidRPr="002E7C41" w:rsidRDefault="00B952FB"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Ministrstvo za kulturo je za sodelovanje na Beneškem bienalu dolgoročno pridobilo razstavni prostor na prestižni lokaciji v Arsenalih. </w:t>
      </w:r>
    </w:p>
    <w:p w14:paraId="718DD006" w14:textId="77777777" w:rsidR="00B952FB" w:rsidRPr="002E7C41" w:rsidRDefault="00B952FB" w:rsidP="002E7C41">
      <w:pPr>
        <w:spacing w:after="0" w:line="240" w:lineRule="auto"/>
        <w:rPr>
          <w:rFonts w:asciiTheme="majorHAnsi" w:hAnsiTheme="majorHAnsi" w:cs="Arial"/>
          <w:sz w:val="20"/>
          <w:szCs w:val="20"/>
        </w:rPr>
      </w:pPr>
    </w:p>
    <w:p w14:paraId="687276AE" w14:textId="77777777" w:rsidR="00B952FB" w:rsidRPr="002E7C41" w:rsidRDefault="00B952FB" w:rsidP="002E7C41">
      <w:pPr>
        <w:autoSpaceDE w:val="0"/>
        <w:autoSpaceDN w:val="0"/>
        <w:adjustRightInd w:val="0"/>
        <w:spacing w:after="0" w:line="240" w:lineRule="auto"/>
        <w:rPr>
          <w:rFonts w:asciiTheme="majorHAnsi" w:hAnsiTheme="majorHAnsi" w:cs="Helv"/>
          <w:color w:val="000000"/>
          <w:sz w:val="20"/>
          <w:szCs w:val="20"/>
        </w:rPr>
      </w:pPr>
      <w:r w:rsidRPr="002E7C41">
        <w:rPr>
          <w:rFonts w:asciiTheme="majorHAnsi" w:hAnsiTheme="majorHAnsi" w:cs="Helv"/>
          <w:color w:val="000000"/>
          <w:sz w:val="20"/>
          <w:szCs w:val="20"/>
        </w:rPr>
        <w:t xml:space="preserve">Ministrstvo je v tem mandatu organiziralo javni posvet z zainteresirano javnostjo v zvezi s kulturo v zunanjih odnosih EU </w:t>
      </w:r>
      <w:r w:rsidRPr="002E7C41">
        <w:rPr>
          <w:rFonts w:asciiTheme="majorHAnsi" w:hAnsiTheme="majorHAnsi" w:cs="Helv"/>
          <w:i/>
          <w:color w:val="000000"/>
          <w:sz w:val="20"/>
          <w:szCs w:val="20"/>
        </w:rPr>
        <w:t>"Nove perspektive kulturnih povezav".</w:t>
      </w:r>
      <w:r w:rsidRPr="002E7C41">
        <w:rPr>
          <w:rFonts w:asciiTheme="majorHAnsi" w:hAnsiTheme="majorHAnsi" w:cs="Helv"/>
          <w:color w:val="000000"/>
          <w:sz w:val="20"/>
          <w:szCs w:val="20"/>
        </w:rPr>
        <w:t xml:space="preserve"> Prav tako nadaljuje s podpiranjem mednarodne mobilnosti slovenskih ustvarjalcev s pomočjo razpisa za umetniške rezidence v New Yorku, Londonu, Berlinu in na Dunaju.  </w:t>
      </w:r>
    </w:p>
    <w:p w14:paraId="0A3FDED6" w14:textId="77777777" w:rsidR="00B952FB" w:rsidRPr="002E7C41" w:rsidRDefault="00B952FB" w:rsidP="002E7C41">
      <w:pPr>
        <w:spacing w:after="0" w:line="240" w:lineRule="auto"/>
        <w:rPr>
          <w:rFonts w:asciiTheme="majorHAnsi" w:hAnsiTheme="majorHAnsi" w:cs="Arial"/>
          <w:sz w:val="20"/>
          <w:szCs w:val="20"/>
        </w:rPr>
      </w:pPr>
    </w:p>
    <w:p w14:paraId="4F546140" w14:textId="77777777" w:rsidR="00B952FB" w:rsidRPr="002E7C41" w:rsidRDefault="00B952FB" w:rsidP="002E7C41">
      <w:pPr>
        <w:spacing w:after="0" w:line="240" w:lineRule="auto"/>
        <w:rPr>
          <w:rFonts w:asciiTheme="majorHAnsi" w:hAnsiTheme="majorHAnsi"/>
          <w:sz w:val="20"/>
          <w:szCs w:val="20"/>
        </w:rPr>
      </w:pPr>
      <w:r w:rsidRPr="002E7C41">
        <w:rPr>
          <w:rFonts w:asciiTheme="majorHAnsi" w:hAnsiTheme="majorHAnsi" w:cs="Arial"/>
          <w:sz w:val="20"/>
          <w:szCs w:val="20"/>
        </w:rPr>
        <w:t xml:space="preserve">Slovenija se je v zadnjih letih uspešno predstavljala na knjižnih sejmih v Šanghaju, New Delhiju, Frankfurtu, Leipzigu, Bologni in na Dunaju. Februarja 2018 je bila s strani Frankfurtskega knjižnega sejma tudi uradno potrjena kot </w:t>
      </w:r>
      <w:r w:rsidRPr="002E7C41">
        <w:rPr>
          <w:rFonts w:asciiTheme="majorHAnsi" w:hAnsiTheme="majorHAnsi"/>
          <w:sz w:val="20"/>
          <w:szCs w:val="20"/>
        </w:rPr>
        <w:t xml:space="preserve">častna gostja Frankfurtskega knjižnega sejma leta 2022, kar predstavlja veliko priložnost za promocijo slovenske književnosti, založništva, pa tudi drugih področij slovenske kulture, kulturne dediščine, ustvarjalnosti pa tudi za celostno predstavitev Slovenije. Marca 2018 pa je podpisala pogodbo, s katero se bo kot </w:t>
      </w:r>
      <w:r w:rsidRPr="002E7C41">
        <w:rPr>
          <w:rFonts w:asciiTheme="majorHAnsi" w:hAnsiTheme="majorHAnsi" w:cs="Arial"/>
          <w:sz w:val="20"/>
          <w:szCs w:val="20"/>
        </w:rPr>
        <w:t>častna gostja predstavila na</w:t>
      </w:r>
      <w:r w:rsidRPr="002E7C41">
        <w:rPr>
          <w:rStyle w:val="Krepko"/>
          <w:rFonts w:asciiTheme="majorHAnsi" w:hAnsiTheme="majorHAnsi"/>
          <w:sz w:val="20"/>
          <w:szCs w:val="20"/>
        </w:rPr>
        <w:t xml:space="preserve"> knjižnem sejmu otroške literature v Bologni leta 2021. </w:t>
      </w:r>
    </w:p>
    <w:p w14:paraId="7323C637" w14:textId="77777777" w:rsidR="00B952FB" w:rsidRPr="002E7C41" w:rsidRDefault="00B952FB" w:rsidP="002E7C41">
      <w:pPr>
        <w:pStyle w:val="bodytext"/>
        <w:spacing w:before="0" w:beforeAutospacing="0" w:after="0" w:afterAutospacing="0"/>
        <w:rPr>
          <w:rFonts w:asciiTheme="majorHAnsi" w:hAnsiTheme="majorHAnsi"/>
          <w:color w:val="000000"/>
          <w:sz w:val="20"/>
          <w:szCs w:val="20"/>
        </w:rPr>
      </w:pPr>
      <w:r w:rsidRPr="002E7C41">
        <w:rPr>
          <w:rFonts w:asciiTheme="majorHAnsi" w:hAnsiTheme="majorHAnsi"/>
          <w:sz w:val="20"/>
          <w:szCs w:val="20"/>
        </w:rPr>
        <w:t xml:space="preserve">Med večjimi projekti naj omenimo tudi gostiteljstvo </w:t>
      </w:r>
      <w:r w:rsidRPr="002E7C41">
        <w:rPr>
          <w:rFonts w:asciiTheme="majorHAnsi" w:hAnsiTheme="majorHAnsi"/>
          <w:color w:val="000000"/>
          <w:sz w:val="20"/>
          <w:szCs w:val="20"/>
        </w:rPr>
        <w:t xml:space="preserve">največjega mednarodnega zborovskega festivala v Evropi Europa Cantat, ki bo potekal v Sloveniji julija 2021. Slovenija je namreč leta 2017 z mestom Ljubljana uspešno kandidirala za gostiteljstvo tega uglednega mednarodnega zborovskega festivala. Dobljena kandidatura pomeni veliko priznanje slovenskemu zborovstvu, ki je najštevilčnejša kulturna dejavnost v Sloveniji. </w:t>
      </w:r>
    </w:p>
    <w:p w14:paraId="3E781063" w14:textId="77777777" w:rsidR="00B952FB" w:rsidRPr="002E7C41" w:rsidRDefault="00B952FB" w:rsidP="002E7C41">
      <w:pPr>
        <w:pStyle w:val="bodytext"/>
        <w:spacing w:before="0" w:beforeAutospacing="0" w:after="0" w:afterAutospacing="0"/>
        <w:rPr>
          <w:rFonts w:asciiTheme="majorHAnsi" w:hAnsiTheme="majorHAnsi"/>
          <w:color w:val="000000"/>
          <w:sz w:val="20"/>
          <w:szCs w:val="20"/>
        </w:rPr>
      </w:pPr>
    </w:p>
    <w:p w14:paraId="1F1968BA" w14:textId="77777777" w:rsidR="00B952FB" w:rsidRPr="002E7C41" w:rsidRDefault="00B952FB" w:rsidP="002E7C41">
      <w:pPr>
        <w:pStyle w:val="bodytext"/>
        <w:spacing w:before="0" w:beforeAutospacing="0" w:after="0" w:afterAutospacing="0"/>
        <w:rPr>
          <w:rFonts w:asciiTheme="majorHAnsi" w:hAnsiTheme="majorHAnsi"/>
          <w:sz w:val="20"/>
          <w:szCs w:val="20"/>
        </w:rPr>
      </w:pPr>
      <w:r w:rsidRPr="002E7C41">
        <w:rPr>
          <w:rFonts w:asciiTheme="majorHAnsi" w:hAnsiTheme="majorHAnsi" w:cs="Arial"/>
          <w:sz w:val="20"/>
          <w:szCs w:val="20"/>
        </w:rPr>
        <w:t xml:space="preserve">V vsem tem času so marsikje odmevno gostovala številna slovenska gledališča in literati, filmski ustvarjalci pa prejeli številne nagrade na mednarodnih filmskih festivalih. </w:t>
      </w:r>
      <w:r w:rsidRPr="002E7C41">
        <w:rPr>
          <w:rFonts w:asciiTheme="majorHAnsi" w:hAnsiTheme="majorHAnsi"/>
          <w:sz w:val="20"/>
          <w:szCs w:val="20"/>
        </w:rPr>
        <w:t>V sodelovanju s slovenskimi veleposlaništvi so bile izvedene številne promocijske aktivnosti na področju filma, kot npr. organizacija Dnevov slovenskega filma v številnih državah po svetu, sodelovanja na Dnevih evropskega filma, ki potekajo v številnih državah ter druge promocijske aktivnosti.</w:t>
      </w:r>
    </w:p>
    <w:p w14:paraId="2CD37B57" w14:textId="77777777" w:rsidR="00B952FB" w:rsidRPr="002E7C41" w:rsidRDefault="00B952FB" w:rsidP="002E7C41">
      <w:pPr>
        <w:spacing w:after="0" w:line="240" w:lineRule="auto"/>
        <w:rPr>
          <w:rFonts w:asciiTheme="majorHAnsi" w:hAnsiTheme="majorHAnsi" w:cs="Arial"/>
          <w:sz w:val="20"/>
          <w:szCs w:val="20"/>
        </w:rPr>
      </w:pPr>
    </w:p>
    <w:p w14:paraId="482F954B" w14:textId="77777777" w:rsidR="00B952FB" w:rsidRPr="002E7C41" w:rsidRDefault="00B952FB" w:rsidP="002E7C41">
      <w:pPr>
        <w:pStyle w:val="bodytext"/>
        <w:spacing w:before="0" w:beforeAutospacing="0" w:after="0" w:afterAutospacing="0"/>
        <w:rPr>
          <w:rFonts w:asciiTheme="majorHAnsi" w:hAnsiTheme="majorHAnsi"/>
          <w:sz w:val="20"/>
          <w:szCs w:val="20"/>
        </w:rPr>
      </w:pPr>
      <w:r w:rsidRPr="002E7C41">
        <w:rPr>
          <w:rFonts w:asciiTheme="majorHAnsi" w:eastAsiaTheme="minorHAnsi" w:hAnsiTheme="majorHAnsi" w:cstheme="minorBidi"/>
          <w:sz w:val="20"/>
          <w:szCs w:val="20"/>
          <w:lang w:eastAsia="en-US"/>
        </w:rPr>
        <w:t xml:space="preserve">Slovenski filmski center je v sodelovanju s Slovensko turistično organizacijo in Ministrstvom za kulturo na največji evropski filmski tržnici v Cannesu, 22. maja 2017 svetovni filmski javnosti uspešno predstavil ukrep denarnih povračil za tuje producente. Ta </w:t>
      </w:r>
      <w:r w:rsidRPr="002E7C41">
        <w:rPr>
          <w:rFonts w:asciiTheme="majorHAnsi" w:hAnsiTheme="majorHAnsi"/>
          <w:sz w:val="20"/>
          <w:szCs w:val="20"/>
        </w:rPr>
        <w:t>predstavlja pomemben del celostnega razvoja filmske in avdiovizualne panoge v Republiki Sloveniji</w:t>
      </w:r>
      <w:r w:rsidRPr="002E7C41">
        <w:rPr>
          <w:rFonts w:asciiTheme="majorHAnsi" w:eastAsiaTheme="minorHAnsi" w:hAnsiTheme="majorHAnsi" w:cstheme="minorBidi"/>
          <w:sz w:val="20"/>
          <w:szCs w:val="20"/>
          <w:lang w:eastAsia="en-US"/>
        </w:rPr>
        <w:t>, h</w:t>
      </w:r>
      <w:r w:rsidRPr="002E7C41">
        <w:rPr>
          <w:rFonts w:asciiTheme="majorHAnsi" w:hAnsiTheme="majorHAnsi"/>
          <w:sz w:val="20"/>
          <w:szCs w:val="20"/>
        </w:rPr>
        <w:t xml:space="preserve">krati pa dolgoročno prinaša pozitivne gospodarske, finančne in promocijske učinke, vpliva na razvoj storitvene dejavnosti in z njo povezane poklice, ter pripomore k novim delovnim mestom v filmski ustvarjalnosti in industriji. Nenazadnje ukrep denarnih povračil krepi tudi prepoznavnost Slovenije kot turistične destinacije. </w:t>
      </w:r>
    </w:p>
    <w:p w14:paraId="647F2C2B" w14:textId="77777777" w:rsidR="00B952FB" w:rsidRPr="002E7C41" w:rsidRDefault="00B952FB" w:rsidP="002E7C41">
      <w:pPr>
        <w:pStyle w:val="bodytext"/>
        <w:spacing w:before="0" w:beforeAutospacing="0" w:after="0" w:afterAutospacing="0"/>
        <w:rPr>
          <w:rFonts w:asciiTheme="majorHAnsi" w:hAnsiTheme="majorHAnsi"/>
          <w:sz w:val="20"/>
          <w:szCs w:val="20"/>
        </w:rPr>
      </w:pPr>
    </w:p>
    <w:p w14:paraId="7DCE6A39" w14:textId="77777777" w:rsidR="00B952FB" w:rsidRPr="002E7C41" w:rsidRDefault="00B952FB" w:rsidP="002E7C41">
      <w:pPr>
        <w:pStyle w:val="bodytext"/>
        <w:spacing w:before="0" w:beforeAutospacing="0" w:after="0" w:afterAutospacing="0"/>
        <w:rPr>
          <w:rFonts w:asciiTheme="majorHAnsi" w:eastAsiaTheme="minorHAnsi" w:hAnsiTheme="majorHAnsi" w:cstheme="minorBidi"/>
          <w:sz w:val="20"/>
          <w:szCs w:val="20"/>
          <w:lang w:eastAsia="en-US"/>
        </w:rPr>
      </w:pPr>
      <w:r w:rsidRPr="002E7C41">
        <w:rPr>
          <w:rFonts w:asciiTheme="majorHAnsi" w:hAnsiTheme="majorHAnsi" w:cs="Arial"/>
          <w:sz w:val="20"/>
          <w:szCs w:val="20"/>
        </w:rPr>
        <w:t>Večja prepoznavnost kulturne dediščine Republike Slovenije v mednarodnem prostoru je bila zagotovljena tudi z aktivnejšo pripravo vlog za sezname UNESCO, z mednarodnim sodelovanjem muzejev in njihovih strokovnjakov v mednarodnem prostoru ter z aktivnostmi, vezanimi na Evropsko leto kulturne dediščine 2018.</w:t>
      </w:r>
    </w:p>
    <w:p w14:paraId="72CE0F87" w14:textId="77777777" w:rsidR="00B952FB" w:rsidRPr="002E7C41" w:rsidRDefault="00B952FB" w:rsidP="002E7C41">
      <w:pPr>
        <w:spacing w:after="0" w:line="240" w:lineRule="auto"/>
        <w:rPr>
          <w:rFonts w:asciiTheme="majorHAnsi" w:hAnsiTheme="majorHAnsi" w:cs="Arial"/>
          <w:sz w:val="20"/>
          <w:szCs w:val="20"/>
        </w:rPr>
      </w:pPr>
    </w:p>
    <w:p w14:paraId="6636B3F0" w14:textId="77777777" w:rsidR="00B952FB" w:rsidRPr="002E7C41" w:rsidRDefault="00B952FB" w:rsidP="002E7C41">
      <w:pPr>
        <w:spacing w:after="0" w:line="240" w:lineRule="auto"/>
        <w:rPr>
          <w:rFonts w:asciiTheme="majorHAnsi" w:hAnsiTheme="majorHAnsi" w:cs="Arial"/>
          <w:b/>
          <w:sz w:val="20"/>
          <w:szCs w:val="20"/>
        </w:rPr>
      </w:pPr>
      <w:r w:rsidRPr="002E7C41">
        <w:rPr>
          <w:rFonts w:asciiTheme="majorHAnsi" w:hAnsiTheme="majorHAnsi" w:cs="Arial"/>
          <w:b/>
          <w:sz w:val="20"/>
          <w:szCs w:val="20"/>
        </w:rPr>
        <w:t>4 Ciljni ukrepi za odpravo administrativnih ovir</w:t>
      </w:r>
    </w:p>
    <w:p w14:paraId="5BA1EECE" w14:textId="77777777" w:rsidR="00B952FB" w:rsidRPr="002E7C41" w:rsidRDefault="00B952FB" w:rsidP="002E7C41">
      <w:pPr>
        <w:spacing w:after="0" w:line="240" w:lineRule="auto"/>
        <w:rPr>
          <w:rFonts w:asciiTheme="majorHAnsi" w:hAnsiTheme="majorHAnsi"/>
          <w:sz w:val="20"/>
          <w:szCs w:val="20"/>
        </w:rPr>
      </w:pPr>
      <w:r w:rsidRPr="002E7C41">
        <w:rPr>
          <w:rFonts w:asciiTheme="majorHAnsi" w:hAnsiTheme="majorHAnsi"/>
          <w:sz w:val="20"/>
          <w:szCs w:val="20"/>
        </w:rPr>
        <w:t>Ministrstvo za kulturo je poskrbelo za poenostavitev in skrajšanje postopkov javnih razpisov. K temu prispevajo tudi prvi e-javni razpisi, uvedeni v tem mandatu.</w:t>
      </w:r>
    </w:p>
    <w:p w14:paraId="6E532EE6" w14:textId="77777777" w:rsidR="00B952FB" w:rsidRPr="002E7C41" w:rsidRDefault="00B952FB" w:rsidP="002E7C41">
      <w:pPr>
        <w:spacing w:after="0" w:line="240" w:lineRule="auto"/>
        <w:rPr>
          <w:rFonts w:asciiTheme="majorHAnsi" w:hAnsiTheme="majorHAnsi"/>
          <w:sz w:val="20"/>
          <w:szCs w:val="20"/>
        </w:rPr>
      </w:pPr>
    </w:p>
    <w:p w14:paraId="083B1423" w14:textId="77777777" w:rsidR="00B952FB" w:rsidRPr="002E7C41" w:rsidRDefault="00B952FB" w:rsidP="002E7C41">
      <w:pPr>
        <w:spacing w:after="0" w:line="240" w:lineRule="auto"/>
        <w:rPr>
          <w:rFonts w:asciiTheme="majorHAnsi" w:hAnsiTheme="majorHAnsi" w:cs="Arial"/>
          <w:iCs/>
          <w:sz w:val="20"/>
          <w:szCs w:val="20"/>
        </w:rPr>
      </w:pPr>
      <w:r w:rsidRPr="002E7C41">
        <w:rPr>
          <w:rFonts w:asciiTheme="majorHAnsi" w:hAnsiTheme="majorHAnsi" w:cs="Arial"/>
          <w:sz w:val="20"/>
          <w:szCs w:val="20"/>
        </w:rPr>
        <w:t>Poleg tega je ministrstvo podaljšalo čas</w:t>
      </w:r>
      <w:r w:rsidRPr="002E7C41">
        <w:rPr>
          <w:rFonts w:asciiTheme="majorHAnsi" w:hAnsiTheme="majorHAnsi" w:cs="Arial"/>
          <w:iCs/>
          <w:sz w:val="20"/>
          <w:szCs w:val="20"/>
        </w:rPr>
        <w:t xml:space="preserve"> priznavanja pravice do plačila prispevkov za socialno varnost iz državnega proračuna, ki se podaljšuje s treh let na pet let ter zvišalo starostno mejo za pridobitev trajne pravice, in sicer s 50 let na 55 let. Spremembe pomenijo administrativno razbremenitev strank in s tem tudi večjo socialno varnost za daljše časovno obdobje, posebna razbremenitev in zaščita pa velja za starejše samozaposlene, ki bodo ob navedenih pogojih pravico do plačila prispevkov pridobili trajno do izpolnitve pogojev za upokojitev brez preverjanja izjemnega kulturnega prispevka, kot je veljalo do zdaj, o čemer priča tudi rast števila samozaposlenih.</w:t>
      </w:r>
    </w:p>
    <w:p w14:paraId="5D802974" w14:textId="77777777" w:rsidR="00B952FB" w:rsidRPr="002E7C41" w:rsidRDefault="00B952FB" w:rsidP="002E7C41">
      <w:pPr>
        <w:spacing w:after="0" w:line="240" w:lineRule="auto"/>
        <w:rPr>
          <w:rFonts w:asciiTheme="majorHAnsi" w:hAnsiTheme="majorHAnsi"/>
          <w:sz w:val="20"/>
          <w:szCs w:val="20"/>
        </w:rPr>
      </w:pPr>
    </w:p>
    <w:p w14:paraId="18C31D76" w14:textId="77777777" w:rsidR="00B952FB" w:rsidRPr="002E7C41" w:rsidRDefault="00B952FB" w:rsidP="002E7C41">
      <w:pPr>
        <w:spacing w:after="0" w:line="240" w:lineRule="auto"/>
        <w:rPr>
          <w:rFonts w:asciiTheme="majorHAnsi" w:hAnsiTheme="majorHAnsi" w:cs="Arial"/>
          <w:color w:val="000000"/>
          <w:sz w:val="20"/>
          <w:szCs w:val="20"/>
        </w:rPr>
      </w:pPr>
      <w:r w:rsidRPr="002E7C41">
        <w:rPr>
          <w:rFonts w:asciiTheme="majorHAnsi" w:hAnsiTheme="majorHAnsi"/>
          <w:sz w:val="20"/>
          <w:szCs w:val="20"/>
        </w:rPr>
        <w:lastRenderedPageBreak/>
        <w:t xml:space="preserve">Sprejeta sprememba krovnega </w:t>
      </w:r>
      <w:r w:rsidRPr="002E7C41">
        <w:rPr>
          <w:rFonts w:asciiTheme="majorHAnsi" w:hAnsiTheme="majorHAnsi"/>
          <w:i/>
          <w:sz w:val="20"/>
          <w:szCs w:val="20"/>
        </w:rPr>
        <w:t>Zakona o uresničevanju javnega interesa za kulturo</w:t>
      </w:r>
      <w:r w:rsidRPr="002E7C41">
        <w:rPr>
          <w:rFonts w:asciiTheme="majorHAnsi" w:hAnsiTheme="majorHAnsi"/>
          <w:sz w:val="20"/>
          <w:szCs w:val="20"/>
        </w:rPr>
        <w:t xml:space="preserve"> </w:t>
      </w:r>
      <w:r w:rsidRPr="002E7C41">
        <w:rPr>
          <w:rFonts w:asciiTheme="majorHAnsi" w:hAnsiTheme="majorHAnsi" w:cs="Arial"/>
          <w:color w:val="000000"/>
          <w:sz w:val="20"/>
          <w:szCs w:val="20"/>
        </w:rPr>
        <w:t xml:space="preserve">prinaša izboljšanje položaja samozaposlenih v kulturi in rešuje problematiko izplačevanja pokojnin baletnim plesalcem. </w:t>
      </w:r>
    </w:p>
    <w:p w14:paraId="104DF4F0" w14:textId="77777777" w:rsidR="00B952FB" w:rsidRPr="002E7C41" w:rsidRDefault="00B952FB" w:rsidP="002E7C41">
      <w:pPr>
        <w:spacing w:after="0" w:line="240" w:lineRule="auto"/>
        <w:rPr>
          <w:rFonts w:asciiTheme="majorHAnsi" w:hAnsiTheme="majorHAnsi" w:cs="Arial"/>
          <w:color w:val="000000"/>
          <w:sz w:val="20"/>
          <w:szCs w:val="20"/>
        </w:rPr>
      </w:pPr>
    </w:p>
    <w:p w14:paraId="19BA5017" w14:textId="77777777" w:rsidR="00B952FB" w:rsidRPr="002E7C41" w:rsidRDefault="00B952FB" w:rsidP="002E7C41">
      <w:pPr>
        <w:spacing w:after="0" w:line="240" w:lineRule="auto"/>
        <w:rPr>
          <w:rFonts w:asciiTheme="majorHAnsi" w:hAnsiTheme="majorHAnsi"/>
          <w:sz w:val="20"/>
          <w:szCs w:val="20"/>
        </w:rPr>
      </w:pPr>
      <w:r w:rsidRPr="002E7C41">
        <w:rPr>
          <w:rFonts w:asciiTheme="majorHAnsi" w:hAnsiTheme="majorHAnsi" w:cs="Arial"/>
          <w:color w:val="000000"/>
          <w:sz w:val="20"/>
          <w:szCs w:val="20"/>
        </w:rPr>
        <w:t>Radikalnejši predlogi ukrepov za izboljšanje položaja ustvarjalcev in izvajalcev kulturnih programov so zajeti v predlogu</w:t>
      </w:r>
      <w:r w:rsidRPr="002E7C41">
        <w:rPr>
          <w:rFonts w:asciiTheme="majorHAnsi" w:hAnsiTheme="majorHAnsi"/>
          <w:i/>
          <w:sz w:val="20"/>
          <w:szCs w:val="20"/>
        </w:rPr>
        <w:t xml:space="preserve"> Nacionalnega programa za kulturo</w:t>
      </w:r>
      <w:r w:rsidRPr="002E7C41">
        <w:rPr>
          <w:rFonts w:asciiTheme="majorHAnsi" w:hAnsiTheme="majorHAnsi"/>
          <w:sz w:val="20"/>
          <w:szCs w:val="20"/>
        </w:rPr>
        <w:t xml:space="preserve"> </w:t>
      </w:r>
      <w:r w:rsidRPr="002E7C41">
        <w:rPr>
          <w:rFonts w:asciiTheme="majorHAnsi" w:hAnsiTheme="majorHAnsi"/>
          <w:i/>
          <w:sz w:val="20"/>
          <w:szCs w:val="20"/>
        </w:rPr>
        <w:t>2018–2025</w:t>
      </w:r>
      <w:r w:rsidRPr="002E7C41">
        <w:rPr>
          <w:rFonts w:asciiTheme="majorHAnsi" w:hAnsiTheme="majorHAnsi"/>
          <w:sz w:val="20"/>
          <w:szCs w:val="20"/>
        </w:rPr>
        <w:t xml:space="preserve"> (v nadaljevanju NPK), ki bo po novem strateška študija o strukturnih pogojih delovanja kulture in o njeni vlogi v skupnosti. Med njimi bo vsekakor večja stopnja vpletenosti kulture v javno življenje, boljši finančni pogoji delovanja kulture tako s smotrneje urejenimi javnimi viri kot s spodbudami za več zasebnega vlaganja v kulturo. </w:t>
      </w:r>
    </w:p>
    <w:p w14:paraId="1B9F3EFA" w14:textId="77777777" w:rsidR="00B952FB" w:rsidRPr="002E7C41" w:rsidRDefault="00B952FB" w:rsidP="002E7C41">
      <w:pPr>
        <w:spacing w:after="0" w:line="240" w:lineRule="auto"/>
        <w:rPr>
          <w:rFonts w:asciiTheme="majorHAnsi" w:hAnsiTheme="majorHAnsi"/>
          <w:sz w:val="20"/>
          <w:szCs w:val="20"/>
        </w:rPr>
      </w:pPr>
    </w:p>
    <w:p w14:paraId="473FAE46" w14:textId="77777777" w:rsidR="00B952FB" w:rsidRPr="002E7C41" w:rsidRDefault="00B952FB" w:rsidP="002E7C41">
      <w:pPr>
        <w:pStyle w:val="bodytext"/>
        <w:spacing w:before="0" w:beforeAutospacing="0" w:after="0" w:afterAutospacing="0"/>
        <w:rPr>
          <w:rFonts w:asciiTheme="majorHAnsi" w:hAnsiTheme="majorHAnsi"/>
          <w:sz w:val="20"/>
          <w:szCs w:val="20"/>
        </w:rPr>
      </w:pPr>
      <w:r w:rsidRPr="002E7C41">
        <w:rPr>
          <w:rFonts w:asciiTheme="majorHAnsi" w:hAnsiTheme="majorHAnsi"/>
          <w:sz w:val="20"/>
          <w:szCs w:val="20"/>
        </w:rPr>
        <w:t>V letu 2017 se je začelo u</w:t>
      </w:r>
      <w:r w:rsidRPr="002E7C41">
        <w:rPr>
          <w:rFonts w:asciiTheme="majorHAnsi" w:hAnsiTheme="majorHAnsi" w:cs="Helv"/>
          <w:color w:val="000000"/>
          <w:sz w:val="20"/>
          <w:szCs w:val="20"/>
        </w:rPr>
        <w:t xml:space="preserve">spešno izvajanje ukrepov denarnih povračil za vlaganja v avdiovizualno produkcijo, prvi rezultati se kažejo že v letu 2018. </w:t>
      </w:r>
    </w:p>
    <w:p w14:paraId="710D88C5" w14:textId="77777777" w:rsidR="00B952FB" w:rsidRPr="002E7C41" w:rsidRDefault="00B952FB" w:rsidP="002E7C41">
      <w:pPr>
        <w:spacing w:after="0" w:line="240" w:lineRule="auto"/>
        <w:rPr>
          <w:rFonts w:asciiTheme="majorHAnsi" w:hAnsiTheme="majorHAnsi" w:cs="Arial"/>
          <w:color w:val="000000"/>
          <w:sz w:val="20"/>
          <w:szCs w:val="20"/>
        </w:rPr>
      </w:pPr>
    </w:p>
    <w:p w14:paraId="2F44E980" w14:textId="77777777" w:rsidR="00B952FB" w:rsidRPr="002E7C41" w:rsidRDefault="00B952FB" w:rsidP="002E7C41">
      <w:pPr>
        <w:spacing w:after="0" w:line="240" w:lineRule="auto"/>
        <w:rPr>
          <w:rFonts w:asciiTheme="majorHAnsi" w:hAnsiTheme="majorHAnsi" w:cs="Arial"/>
          <w:b/>
          <w:sz w:val="20"/>
          <w:szCs w:val="20"/>
        </w:rPr>
      </w:pPr>
      <w:r w:rsidRPr="002E7C41">
        <w:rPr>
          <w:rFonts w:asciiTheme="majorHAnsi" w:hAnsiTheme="majorHAnsi" w:cs="Arial"/>
          <w:b/>
          <w:sz w:val="20"/>
          <w:szCs w:val="20"/>
        </w:rPr>
        <w:t>5 Ciljne inovativne spodbude</w:t>
      </w:r>
    </w:p>
    <w:p w14:paraId="01BE97C4" w14:textId="77777777" w:rsidR="00B952FB" w:rsidRPr="002E7C41" w:rsidRDefault="00B952FB" w:rsidP="002E7C41">
      <w:pPr>
        <w:autoSpaceDE w:val="0"/>
        <w:autoSpaceDN w:val="0"/>
        <w:adjustRightInd w:val="0"/>
        <w:spacing w:after="0" w:line="240" w:lineRule="auto"/>
        <w:rPr>
          <w:rFonts w:asciiTheme="majorHAnsi" w:hAnsiTheme="majorHAnsi" w:cs="Arial"/>
          <w:color w:val="000000"/>
          <w:sz w:val="20"/>
          <w:szCs w:val="20"/>
        </w:rPr>
      </w:pPr>
      <w:r w:rsidRPr="002E7C41">
        <w:rPr>
          <w:rFonts w:asciiTheme="majorHAnsi" w:hAnsiTheme="majorHAnsi" w:cs="Arial"/>
          <w:sz w:val="20"/>
          <w:szCs w:val="20"/>
        </w:rPr>
        <w:t>Ministrstvo za kulturo je uspelo</w:t>
      </w:r>
      <w:r w:rsidRPr="002E7C41">
        <w:rPr>
          <w:rFonts w:asciiTheme="majorHAnsi" w:hAnsiTheme="majorHAnsi" w:cs="Arial"/>
          <w:b/>
          <w:sz w:val="20"/>
          <w:szCs w:val="20"/>
        </w:rPr>
        <w:t xml:space="preserve"> </w:t>
      </w:r>
      <w:r w:rsidRPr="002E7C41">
        <w:rPr>
          <w:rFonts w:asciiTheme="majorHAnsi" w:hAnsiTheme="majorHAnsi" w:cs="Arial"/>
          <w:sz w:val="20"/>
          <w:szCs w:val="20"/>
        </w:rPr>
        <w:t>pridobiti evropska nepovratna sredstva iz finančne perspektive 2014-2020 za projekte, ki</w:t>
      </w:r>
      <w:r w:rsidRPr="002E7C41">
        <w:rPr>
          <w:rFonts w:asciiTheme="majorHAnsi" w:hAnsiTheme="majorHAnsi" w:cs="Arial"/>
          <w:color w:val="000000"/>
          <w:sz w:val="20"/>
          <w:szCs w:val="20"/>
        </w:rPr>
        <w:t xml:space="preserve"> bodo pripomogli k spodbujanju kulturnega kreativnega sektorja ter področja raziskovalne umetnosti, hkrati pa bodo omogočili dvig splošnih kompetenc mladih ustvarjalcev in kulturo približali družbenim skupinam, ki so bile doslej iz takih ali drugačnih razlogov prikrajšane za polno udeležbo v dostopu do kulturnih dobrin. </w:t>
      </w:r>
    </w:p>
    <w:p w14:paraId="07D0D987" w14:textId="77777777" w:rsidR="00B952FB" w:rsidRPr="002E7C41" w:rsidRDefault="00B952FB" w:rsidP="002E7C41">
      <w:pPr>
        <w:autoSpaceDE w:val="0"/>
        <w:autoSpaceDN w:val="0"/>
        <w:adjustRightInd w:val="0"/>
        <w:spacing w:after="0" w:line="240" w:lineRule="auto"/>
        <w:rPr>
          <w:rFonts w:asciiTheme="majorHAnsi" w:hAnsiTheme="majorHAnsi" w:cs="Arial"/>
          <w:color w:val="000000"/>
          <w:sz w:val="20"/>
          <w:szCs w:val="20"/>
        </w:rPr>
      </w:pPr>
    </w:p>
    <w:p w14:paraId="7235C0AC" w14:textId="77777777" w:rsidR="00B952FB" w:rsidRPr="002E7C41" w:rsidRDefault="00B952FB" w:rsidP="002E7C41">
      <w:pPr>
        <w:autoSpaceDE w:val="0"/>
        <w:autoSpaceDN w:val="0"/>
        <w:adjustRightInd w:val="0"/>
        <w:spacing w:after="0" w:line="240" w:lineRule="auto"/>
        <w:rPr>
          <w:rFonts w:asciiTheme="majorHAnsi" w:hAnsiTheme="majorHAnsi" w:cs="Arial"/>
          <w:color w:val="000000"/>
          <w:sz w:val="20"/>
          <w:szCs w:val="20"/>
          <w:lang w:eastAsia="sl-SI"/>
        </w:rPr>
      </w:pPr>
      <w:r w:rsidRPr="002E7C41">
        <w:rPr>
          <w:rFonts w:asciiTheme="majorHAnsi" w:hAnsiTheme="majorHAnsi" w:cs="Arial"/>
          <w:color w:val="000000"/>
          <w:sz w:val="20"/>
          <w:szCs w:val="20"/>
        </w:rPr>
        <w:t>Avgusta 2016 je bil i</w:t>
      </w:r>
      <w:r w:rsidRPr="002E7C41">
        <w:rPr>
          <w:rFonts w:asciiTheme="majorHAnsi" w:hAnsiTheme="majorHAnsi" w:cs="Arial"/>
          <w:color w:val="000000"/>
          <w:sz w:val="20"/>
          <w:szCs w:val="20"/>
          <w:lang w:eastAsia="sl-SI"/>
        </w:rPr>
        <w:t>zveden razpis Razvoj inovativnih učnih okolij in prožnih oblik učenja za dvig splošnih kompetenc na področju kulture, v okviru katerega je bilo podprtih šest projektov</w:t>
      </w:r>
      <w:r w:rsidRPr="002E7C41">
        <w:rPr>
          <w:rFonts w:asciiTheme="majorHAnsi" w:hAnsiTheme="majorHAnsi" w:cs="Arial"/>
          <w:b/>
          <w:bCs/>
          <w:color w:val="000000"/>
          <w:sz w:val="20"/>
          <w:szCs w:val="20"/>
          <w:lang w:eastAsia="sl-SI"/>
        </w:rPr>
        <w:t xml:space="preserve"> </w:t>
      </w:r>
      <w:r w:rsidRPr="002E7C41">
        <w:rPr>
          <w:rFonts w:asciiTheme="majorHAnsi" w:hAnsiTheme="majorHAnsi" w:cs="Arial"/>
          <w:color w:val="000000"/>
          <w:sz w:val="20"/>
          <w:szCs w:val="20"/>
          <w:lang w:eastAsia="sl-SI"/>
        </w:rPr>
        <w:t xml:space="preserve">kulturno-umetnostne vzgoje, namenjenih razvoju inovativnih učnih okolij in prožnih oblik učenja za dvig splošnih in drugih kompetenc na področju kulture različnih ciljnih skupin, in sicer na dveh deficitarnih področjih v vzgojno-izobraževalnem prostoru: film in gledališče. </w:t>
      </w:r>
    </w:p>
    <w:p w14:paraId="132D72E6" w14:textId="77777777" w:rsidR="00B952FB" w:rsidRPr="002E7C41" w:rsidRDefault="00B952FB" w:rsidP="002E7C41">
      <w:pPr>
        <w:autoSpaceDE w:val="0"/>
        <w:autoSpaceDN w:val="0"/>
        <w:adjustRightInd w:val="0"/>
        <w:spacing w:after="0" w:line="240" w:lineRule="auto"/>
        <w:rPr>
          <w:rFonts w:asciiTheme="majorHAnsi" w:hAnsiTheme="majorHAnsi" w:cs="Arial"/>
          <w:color w:val="000000"/>
          <w:sz w:val="20"/>
          <w:szCs w:val="20"/>
          <w:lang w:eastAsia="sl-SI"/>
        </w:rPr>
      </w:pPr>
    </w:p>
    <w:p w14:paraId="519DA5D0" w14:textId="77777777" w:rsidR="00B952FB" w:rsidRPr="002E7C41" w:rsidRDefault="00B952FB" w:rsidP="002E7C41">
      <w:pPr>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lang w:eastAsia="sl-SI"/>
        </w:rPr>
        <w:t xml:space="preserve">Izveden je bil tudi javni razpis za izbor operacij za večjo socialno vključenost pripadnikov ranljivih družbenih skupin na področju kulture v okviru Evropskega socialnega sklada v letih 2016 – 2017, v okviru katerega je bilo podprtih 12 projektov, namenjenih večji socialni vključenosti, krepitvi usposobljenosti in vstopu na trg dela na področju kulture pripadnikov ranljivih skupin. </w:t>
      </w:r>
      <w:r w:rsidRPr="002E7C41">
        <w:rPr>
          <w:rFonts w:asciiTheme="majorHAnsi" w:hAnsiTheme="majorHAnsi" w:cs="Arial"/>
          <w:color w:val="000000"/>
          <w:sz w:val="20"/>
          <w:szCs w:val="20"/>
        </w:rPr>
        <w:t xml:space="preserve">Leta 2017 sta bila izvedena še dva razpisa: Spodbujanje prožnih in inovativnih oblik učenja z razvojem jezikovnih virov in tehnologij in razpis za izbor operacij Jezikovna integracija ranljivih skupin govorcev v Republiki Sloveniji. V okviru prvega sta bila izbrana dva večja projekta:  izdelava interaktivnega učnega e-okolja, namenjenega bogatitvi pouka slovenščine, povečanju motivacije za učenje, pridobivanju dodatnih jezikovno-digitalnih kompetenc ter izboljšanju zmožnosti tvorjenja in razumevanja besedil ter sodobno in inovativno učno e-orodje, ki bo kot organsko povezana kombinacija več e-orodij neposredno uporabno pri izpolnjevanju osnovnih ciljev učnega načrta za slovenščino v osnovni in srednji šoli. Orodje bo uvajalo učence in dijake v delo s spletnimi slovarji in spletnimi slovničnimi priročniki. V okviru drugega razpisa pa je bil podprt  razvoj temeljnih usmeritev, metod, didaktičnih gradiv in spremljajočih orodij za lahko branje v Sloveniji ter video slovnica slovenskega znakovnega jezika – inovativno didaktično gradivo za učenje oziroma poučevanje slovenskega znakovnega jezika. </w:t>
      </w:r>
    </w:p>
    <w:p w14:paraId="27EF089C" w14:textId="77777777" w:rsidR="00B952FB" w:rsidRPr="002E7C41" w:rsidRDefault="00B952FB" w:rsidP="002E7C41">
      <w:pPr>
        <w:spacing w:after="0" w:line="240" w:lineRule="auto"/>
        <w:rPr>
          <w:rFonts w:asciiTheme="majorHAnsi" w:hAnsiTheme="majorHAnsi" w:cs="Arial"/>
          <w:color w:val="000000"/>
          <w:sz w:val="20"/>
          <w:szCs w:val="20"/>
        </w:rPr>
      </w:pPr>
    </w:p>
    <w:p w14:paraId="182A1FAB" w14:textId="77777777" w:rsidR="00B952FB" w:rsidRPr="002E7C41" w:rsidRDefault="00B952FB" w:rsidP="002E7C41">
      <w:pPr>
        <w:spacing w:after="0" w:line="240" w:lineRule="auto"/>
        <w:rPr>
          <w:rFonts w:asciiTheme="majorHAnsi" w:hAnsiTheme="majorHAnsi" w:cs="Arial"/>
          <w:sz w:val="20"/>
          <w:szCs w:val="20"/>
        </w:rPr>
      </w:pPr>
      <w:r w:rsidRPr="002E7C41">
        <w:rPr>
          <w:rFonts w:asciiTheme="majorHAnsi" w:hAnsiTheme="majorHAnsi" w:cs="Arial"/>
          <w:color w:val="000000"/>
          <w:sz w:val="20"/>
          <w:szCs w:val="20"/>
        </w:rPr>
        <w:t xml:space="preserve">Od leta 2016 je bil vsako leto izveden razpis za izbor operacij »Podporno okolje za delovanje na področju kulture«, ki je namenjen </w:t>
      </w:r>
      <w:r w:rsidRPr="002E7C41">
        <w:rPr>
          <w:rFonts w:asciiTheme="majorHAnsi" w:hAnsiTheme="majorHAnsi" w:cs="Arial"/>
          <w:sz w:val="20"/>
          <w:szCs w:val="20"/>
        </w:rPr>
        <w:t>dvigu zaposljivosti, krepitvi usposobljenosti in podpori socialni vključenosti oseb spodbujanju zaposlitvenih možnosti na področju kulture, z izboljšanjem konkurenčnosti ter spodbujanjem zaposlovanja na področju kulture. V okviru razpisa je bilo v letu 2016 z evropskimi sredstvi podprtih 23 projektov, v letu 2017 24 projektov, v letu 2018 pa bo sofinanciranih 40 projektov.</w:t>
      </w:r>
    </w:p>
    <w:p w14:paraId="230D922E" w14:textId="77777777" w:rsidR="00B952FB" w:rsidRPr="002E7C41" w:rsidRDefault="00B952FB" w:rsidP="002E7C41">
      <w:pPr>
        <w:spacing w:after="0" w:line="240" w:lineRule="auto"/>
        <w:rPr>
          <w:rFonts w:asciiTheme="majorHAnsi" w:hAnsiTheme="majorHAnsi" w:cs="Arial"/>
          <w:sz w:val="20"/>
          <w:szCs w:val="20"/>
        </w:rPr>
      </w:pPr>
    </w:p>
    <w:p w14:paraId="5AADA4E2" w14:textId="77777777" w:rsidR="00B952FB" w:rsidRPr="002E7C41" w:rsidRDefault="00B952FB"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Decembra 2017 je bil objavljen </w:t>
      </w:r>
      <w:r w:rsidRPr="002E7C41">
        <w:rPr>
          <w:rFonts w:asciiTheme="majorHAnsi" w:hAnsiTheme="majorHAnsi"/>
          <w:bCs/>
          <w:sz w:val="20"/>
          <w:szCs w:val="20"/>
        </w:rPr>
        <w:t>Javni razpis za izbor operacij »Podpora novim kariernim perspektivam v obdobju 2018-2021«,</w:t>
      </w:r>
      <w:r w:rsidRPr="002E7C41">
        <w:rPr>
          <w:rFonts w:asciiTheme="majorHAnsi" w:hAnsiTheme="majorHAnsi"/>
          <w:b/>
          <w:bCs/>
          <w:sz w:val="20"/>
          <w:szCs w:val="20"/>
        </w:rPr>
        <w:t xml:space="preserve"> </w:t>
      </w:r>
      <w:r w:rsidRPr="002E7C41">
        <w:rPr>
          <w:rFonts w:asciiTheme="majorHAnsi" w:hAnsiTheme="majorHAnsi"/>
          <w:bCs/>
          <w:sz w:val="20"/>
          <w:szCs w:val="20"/>
        </w:rPr>
        <w:t>katerega namen je bil</w:t>
      </w:r>
      <w:r w:rsidRPr="002E7C41">
        <w:rPr>
          <w:rFonts w:asciiTheme="majorHAnsi" w:hAnsiTheme="majorHAnsi"/>
          <w:b/>
          <w:bCs/>
          <w:sz w:val="20"/>
          <w:szCs w:val="20"/>
        </w:rPr>
        <w:t xml:space="preserve"> </w:t>
      </w:r>
      <w:r w:rsidRPr="002E7C41">
        <w:rPr>
          <w:rFonts w:asciiTheme="majorHAnsi" w:hAnsiTheme="majorHAnsi" w:cs="Arial"/>
          <w:sz w:val="20"/>
          <w:szCs w:val="20"/>
        </w:rPr>
        <w:t>pridobitev in krepitev sposobnosti, znanj, veščin spretnosti vključenih oseb (brezposelne osebe, stare do 29 let) ter dvig njihovih ključnih kompetenc pod strokovnim vodstvom mentorja, posledično s tem pa povečanje njihove zaposlitvene možnosti. Razpis je v zaključni fazi.</w:t>
      </w:r>
    </w:p>
    <w:p w14:paraId="529B5874" w14:textId="398F6A5B" w:rsidR="00B952FB" w:rsidRDefault="00B952FB" w:rsidP="002E7C41">
      <w:pPr>
        <w:pStyle w:val="Style2"/>
        <w:numPr>
          <w:ilvl w:val="0"/>
          <w:numId w:val="0"/>
        </w:numPr>
        <w:rPr>
          <w:rFonts w:asciiTheme="majorHAnsi" w:hAnsiTheme="majorHAnsi" w:cs="Arial"/>
          <w:sz w:val="20"/>
          <w:szCs w:val="20"/>
        </w:rPr>
      </w:pPr>
    </w:p>
    <w:p w14:paraId="4DEFE4F9" w14:textId="77777777" w:rsidR="003E6F37" w:rsidRPr="002E7C41" w:rsidRDefault="003E6F37" w:rsidP="002E7C41">
      <w:pPr>
        <w:pStyle w:val="Style2"/>
        <w:numPr>
          <w:ilvl w:val="0"/>
          <w:numId w:val="0"/>
        </w:numPr>
        <w:rPr>
          <w:rFonts w:asciiTheme="majorHAnsi" w:hAnsiTheme="majorHAnsi" w:cs="Arial"/>
          <w:sz w:val="20"/>
          <w:szCs w:val="20"/>
        </w:rPr>
      </w:pPr>
    </w:p>
    <w:p w14:paraId="2C9D38A0" w14:textId="77777777" w:rsidR="00B952FB" w:rsidRPr="002E7C41" w:rsidRDefault="00B952FB" w:rsidP="002E7C41">
      <w:pPr>
        <w:spacing w:after="0" w:line="240" w:lineRule="auto"/>
        <w:rPr>
          <w:rFonts w:asciiTheme="majorHAnsi" w:hAnsiTheme="majorHAnsi" w:cs="Arial"/>
          <w:b/>
          <w:sz w:val="20"/>
          <w:szCs w:val="20"/>
        </w:rPr>
      </w:pPr>
      <w:r w:rsidRPr="002E7C41">
        <w:rPr>
          <w:rFonts w:asciiTheme="majorHAnsi" w:hAnsiTheme="majorHAnsi" w:cs="Arial"/>
          <w:b/>
          <w:sz w:val="20"/>
          <w:szCs w:val="20"/>
        </w:rPr>
        <w:lastRenderedPageBreak/>
        <w:t>6 Digitalizacija kulture</w:t>
      </w:r>
    </w:p>
    <w:p w14:paraId="26922DD7" w14:textId="77777777" w:rsidR="00B952FB" w:rsidRPr="002E7C41" w:rsidRDefault="00B952FB" w:rsidP="002E7C41">
      <w:pPr>
        <w:spacing w:after="0" w:line="240" w:lineRule="auto"/>
        <w:rPr>
          <w:rFonts w:asciiTheme="majorHAnsi" w:hAnsiTheme="majorHAnsi" w:cs="Arial"/>
          <w:color w:val="000000"/>
          <w:sz w:val="20"/>
          <w:szCs w:val="20"/>
          <w:lang w:eastAsia="sl-SI"/>
        </w:rPr>
      </w:pPr>
      <w:r w:rsidRPr="002E7C41">
        <w:rPr>
          <w:rFonts w:asciiTheme="majorHAnsi" w:hAnsiTheme="majorHAnsi" w:cs="Arial"/>
          <w:sz w:val="20"/>
          <w:szCs w:val="20"/>
        </w:rPr>
        <w:t xml:space="preserve">Intenzivno poteka </w:t>
      </w:r>
      <w:r w:rsidRPr="002E7C41">
        <w:rPr>
          <w:rFonts w:asciiTheme="majorHAnsi" w:hAnsiTheme="majorHAnsi" w:cs="Arial"/>
          <w:color w:val="000000"/>
          <w:sz w:val="20"/>
          <w:szCs w:val="20"/>
          <w:lang w:eastAsia="sl-SI"/>
        </w:rPr>
        <w:t xml:space="preserve">vzpostavitev javnega elektronskega arhiva e-ARH.si. Po prvi fazi </w:t>
      </w:r>
      <w:r w:rsidRPr="002E7C41">
        <w:rPr>
          <w:rFonts w:asciiTheme="majorHAnsi" w:hAnsiTheme="majorHAnsi"/>
          <w:sz w:val="20"/>
          <w:szCs w:val="20"/>
        </w:rPr>
        <w:t>petletne strategije za obdobje 2010-2015, s katero so bili vzpostavljeni temelji slovenskega javnega e-arhiva, sta bila marca 2016 sprejeta strategija in izvedbeni načrt razvoja slovenskega elektronskega arhiva 2016-2020, ki predstavljata okvir aktivnosti na področju arhiviranja elektronskega arhivskega gradiva v pristojnosti celotne slovenske javne arhivske službe, v katerih poleg Arhiva republike Slovenije sodeluje še šest regionalnih arhivov.</w:t>
      </w:r>
    </w:p>
    <w:p w14:paraId="50F5512B" w14:textId="77777777" w:rsidR="00B952FB" w:rsidRPr="002E7C41" w:rsidRDefault="00B952FB" w:rsidP="002E7C41">
      <w:pPr>
        <w:spacing w:after="0" w:line="240" w:lineRule="auto"/>
        <w:rPr>
          <w:rFonts w:asciiTheme="majorHAnsi" w:hAnsiTheme="majorHAnsi" w:cs="Arial"/>
          <w:color w:val="000000"/>
          <w:sz w:val="20"/>
          <w:szCs w:val="20"/>
          <w:lang w:eastAsia="sl-SI"/>
        </w:rPr>
      </w:pPr>
    </w:p>
    <w:p w14:paraId="6E37C412" w14:textId="77777777" w:rsidR="00B952FB" w:rsidRPr="002E7C41" w:rsidRDefault="00B952FB" w:rsidP="002E7C41">
      <w:pPr>
        <w:spacing w:after="0" w:line="240" w:lineRule="auto"/>
        <w:rPr>
          <w:rFonts w:asciiTheme="majorHAnsi" w:hAnsiTheme="majorHAnsi" w:cs="Arial"/>
          <w:color w:val="000000"/>
          <w:sz w:val="20"/>
          <w:szCs w:val="20"/>
          <w:lang w:eastAsia="sl-SI"/>
        </w:rPr>
      </w:pPr>
      <w:r w:rsidRPr="002E7C41">
        <w:rPr>
          <w:rFonts w:asciiTheme="majorHAnsi" w:hAnsiTheme="majorHAnsi" w:cs="Arial"/>
          <w:color w:val="000000"/>
          <w:sz w:val="20"/>
          <w:szCs w:val="20"/>
          <w:lang w:eastAsia="sl-SI"/>
        </w:rPr>
        <w:t>Na Ministrstvo za kulturo je vzpostavilo aplikacijo za elektronsko izvedbo javnih razpisov, na katero namerava postopoma prenesti vse postopke, povezane z razpisi. Delovati pa je začela tudi aplikacija z razvidom medijev in samostojnih novinarjev.</w:t>
      </w:r>
    </w:p>
    <w:p w14:paraId="6C69E47E" w14:textId="77777777" w:rsidR="00B952FB" w:rsidRPr="002E7C41" w:rsidRDefault="00B952FB" w:rsidP="002E7C41">
      <w:pPr>
        <w:spacing w:after="0" w:line="240" w:lineRule="auto"/>
        <w:rPr>
          <w:rFonts w:asciiTheme="majorHAnsi" w:hAnsiTheme="majorHAnsi" w:cs="Arial"/>
          <w:color w:val="000000"/>
          <w:sz w:val="20"/>
          <w:szCs w:val="20"/>
          <w:lang w:eastAsia="sl-SI"/>
        </w:rPr>
      </w:pPr>
    </w:p>
    <w:p w14:paraId="356F9CA7" w14:textId="77777777" w:rsidR="00B952FB" w:rsidRPr="002E7C41" w:rsidRDefault="00B952FB" w:rsidP="002E7C41">
      <w:pPr>
        <w:spacing w:after="0" w:line="240" w:lineRule="auto"/>
        <w:rPr>
          <w:rFonts w:asciiTheme="majorHAnsi" w:hAnsiTheme="majorHAnsi" w:cs="Arial"/>
          <w:sz w:val="20"/>
          <w:szCs w:val="20"/>
        </w:rPr>
      </w:pPr>
      <w:r w:rsidRPr="002E7C41">
        <w:rPr>
          <w:rFonts w:asciiTheme="majorHAnsi" w:hAnsiTheme="majorHAnsi" w:cs="Arial"/>
          <w:color w:val="000000"/>
          <w:sz w:val="20"/>
          <w:szCs w:val="20"/>
          <w:lang w:eastAsia="sl-SI"/>
        </w:rPr>
        <w:t xml:space="preserve">V pripravi je </w:t>
      </w:r>
      <w:r w:rsidRPr="002E7C41">
        <w:rPr>
          <w:rFonts w:asciiTheme="majorHAnsi" w:hAnsiTheme="majorHAnsi" w:cs="Arial"/>
          <w:sz w:val="20"/>
          <w:szCs w:val="20"/>
        </w:rPr>
        <w:t xml:space="preserve">celovita informacijska podpora varstva nepremične kulturne dediščine. </w:t>
      </w:r>
    </w:p>
    <w:p w14:paraId="15D97548" w14:textId="77777777" w:rsidR="00B952FB" w:rsidRPr="002E7C41" w:rsidRDefault="00B952FB" w:rsidP="002E7C41">
      <w:pPr>
        <w:spacing w:after="0" w:line="240" w:lineRule="auto"/>
        <w:rPr>
          <w:rFonts w:asciiTheme="majorHAnsi" w:hAnsiTheme="majorHAnsi" w:cs="Arial"/>
          <w:sz w:val="20"/>
          <w:szCs w:val="20"/>
        </w:rPr>
      </w:pPr>
    </w:p>
    <w:p w14:paraId="527510FD" w14:textId="77777777" w:rsidR="00B952FB" w:rsidRPr="002E7C41" w:rsidRDefault="00B952FB" w:rsidP="002E7C41">
      <w:pPr>
        <w:spacing w:after="0" w:line="240" w:lineRule="auto"/>
        <w:rPr>
          <w:rFonts w:asciiTheme="majorHAnsi" w:hAnsiTheme="majorHAnsi" w:cs="Arial"/>
          <w:sz w:val="20"/>
          <w:szCs w:val="20"/>
        </w:rPr>
      </w:pPr>
      <w:r w:rsidRPr="002E7C41">
        <w:rPr>
          <w:rFonts w:asciiTheme="majorHAnsi" w:hAnsiTheme="majorHAnsi" w:cs="Arial"/>
          <w:sz w:val="20"/>
          <w:szCs w:val="20"/>
        </w:rPr>
        <w:t>S finančno podporo Ministrstva za kulturo je bil omogočen dostop do izposoje in nakupa e-knjig.</w:t>
      </w:r>
    </w:p>
    <w:p w14:paraId="70199ED6" w14:textId="77777777" w:rsidR="00B952FB" w:rsidRPr="002E7C41" w:rsidRDefault="00B952FB" w:rsidP="002E7C41">
      <w:pPr>
        <w:spacing w:after="0" w:line="240" w:lineRule="auto"/>
        <w:rPr>
          <w:rFonts w:asciiTheme="majorHAnsi" w:hAnsiTheme="majorHAnsi" w:cs="Arial"/>
          <w:sz w:val="20"/>
          <w:szCs w:val="20"/>
        </w:rPr>
      </w:pPr>
    </w:p>
    <w:p w14:paraId="21EF6B49" w14:textId="77777777" w:rsidR="00B952FB" w:rsidRPr="002E7C41" w:rsidRDefault="00B952FB" w:rsidP="002E7C41">
      <w:pPr>
        <w:pStyle w:val="Naslov3"/>
        <w:spacing w:before="0" w:beforeAutospacing="0" w:after="0" w:afterAutospacing="0"/>
        <w:rPr>
          <w:rFonts w:asciiTheme="majorHAnsi" w:hAnsiTheme="majorHAnsi"/>
          <w:b w:val="0"/>
          <w:sz w:val="20"/>
          <w:szCs w:val="20"/>
        </w:rPr>
      </w:pPr>
      <w:r w:rsidRPr="002E7C41">
        <w:rPr>
          <w:rFonts w:asciiTheme="majorHAnsi" w:hAnsiTheme="majorHAnsi" w:cs="Arial"/>
          <w:b w:val="0"/>
          <w:sz w:val="20"/>
          <w:szCs w:val="20"/>
        </w:rPr>
        <w:t xml:space="preserve">Iz evropskih kohezijskih sredstev je bil v letu 2015 sofinanciran tudi </w:t>
      </w:r>
      <w:r w:rsidRPr="002E7C41">
        <w:rPr>
          <w:rStyle w:val="Krepko"/>
          <w:rFonts w:asciiTheme="majorHAnsi" w:hAnsiTheme="majorHAnsi"/>
          <w:sz w:val="20"/>
          <w:szCs w:val="20"/>
        </w:rPr>
        <w:t>novi sintetizator govora slovenskega jezika</w:t>
      </w:r>
      <w:r w:rsidRPr="002E7C41">
        <w:rPr>
          <w:rFonts w:asciiTheme="majorHAnsi" w:hAnsiTheme="majorHAnsi" w:cs="Arial"/>
          <w:b w:val="0"/>
          <w:sz w:val="20"/>
          <w:szCs w:val="20"/>
        </w:rPr>
        <w:t xml:space="preserve"> </w:t>
      </w:r>
      <w:r w:rsidRPr="002E7C41">
        <w:rPr>
          <w:rFonts w:asciiTheme="majorHAnsi" w:hAnsiTheme="majorHAnsi"/>
          <w:b w:val="0"/>
          <w:sz w:val="20"/>
          <w:szCs w:val="20"/>
        </w:rPr>
        <w:t>eBralec, ki slepim in slabovidnim uporabnikom znatno olajša delo z računalnikom in pametnim telefonom s sistemom Android, omogoča lažji dostop do novic in informacij ter jim tako zagotavlja boljšo e-vključenost v sodobno informacijsko družbo. Poleg moškega glasu je uporabnikom na voljo tudi ženski glas.</w:t>
      </w:r>
      <w:r w:rsidRPr="002E7C41">
        <w:rPr>
          <w:rFonts w:asciiTheme="majorHAnsi" w:hAnsiTheme="majorHAnsi" w:cs="Arial"/>
          <w:b w:val="0"/>
          <w:color w:val="000000"/>
          <w:sz w:val="20"/>
          <w:szCs w:val="20"/>
        </w:rPr>
        <w:t xml:space="preserve"> Ministrstvo za kulturo pa je Knjižnici </w:t>
      </w:r>
      <w:r w:rsidRPr="002E7C41">
        <w:rPr>
          <w:rFonts w:asciiTheme="majorHAnsi" w:hAnsiTheme="majorHAnsi"/>
          <w:b w:val="0"/>
          <w:sz w:val="20"/>
          <w:szCs w:val="20"/>
        </w:rPr>
        <w:t>slepih in slabovidnih Minke Skaberne 7. oktobra 2016 podelilo koncesijo za izvajanje knjižnične dejavnosti kot javne službe v posebnih prilagojenih tehnikah za slepe in slabovidne.</w:t>
      </w:r>
    </w:p>
    <w:p w14:paraId="78F38697" w14:textId="77777777" w:rsidR="00B952FB" w:rsidRPr="002E7C41" w:rsidRDefault="00B952FB" w:rsidP="002E7C41">
      <w:pPr>
        <w:pStyle w:val="Naslov3"/>
        <w:spacing w:before="0" w:beforeAutospacing="0" w:after="0" w:afterAutospacing="0"/>
        <w:rPr>
          <w:rFonts w:asciiTheme="majorHAnsi" w:hAnsiTheme="majorHAnsi"/>
          <w:b w:val="0"/>
          <w:sz w:val="20"/>
          <w:szCs w:val="20"/>
        </w:rPr>
      </w:pPr>
    </w:p>
    <w:p w14:paraId="317F3C1A" w14:textId="77777777" w:rsidR="00B952FB" w:rsidRPr="002E7C41" w:rsidRDefault="00B952FB" w:rsidP="002E7C41">
      <w:pPr>
        <w:pStyle w:val="Naslov3"/>
        <w:spacing w:before="0" w:beforeAutospacing="0" w:after="0" w:afterAutospacing="0"/>
        <w:rPr>
          <w:rFonts w:asciiTheme="majorHAnsi" w:hAnsiTheme="majorHAnsi"/>
          <w:b w:val="0"/>
          <w:sz w:val="20"/>
          <w:szCs w:val="20"/>
        </w:rPr>
      </w:pPr>
      <w:r w:rsidRPr="002E7C41">
        <w:rPr>
          <w:rFonts w:asciiTheme="majorHAnsi" w:hAnsiTheme="majorHAnsi" w:cs="Arial"/>
          <w:b w:val="0"/>
          <w:color w:val="000000"/>
          <w:sz w:val="20"/>
          <w:szCs w:val="20"/>
        </w:rPr>
        <w:t xml:space="preserve">V izvajanju je </w:t>
      </w:r>
      <w:r w:rsidRPr="002E7C41">
        <w:rPr>
          <w:rFonts w:asciiTheme="majorHAnsi" w:hAnsiTheme="majorHAnsi" w:cs="Arial"/>
          <w:b w:val="0"/>
          <w:sz w:val="20"/>
          <w:szCs w:val="20"/>
        </w:rPr>
        <w:t>celovita informacijska podpora varstva nepremične kulturne dediščine (projekt eDediščina),</w:t>
      </w:r>
      <w:r w:rsidRPr="002E7C41">
        <w:rPr>
          <w:rFonts w:asciiTheme="majorHAnsi" w:hAnsiTheme="majorHAnsi"/>
          <w:b w:val="0"/>
          <w:sz w:val="20"/>
          <w:szCs w:val="20"/>
        </w:rPr>
        <w:t xml:space="preserve"> </w:t>
      </w:r>
      <w:r w:rsidRPr="002E7C41">
        <w:rPr>
          <w:rFonts w:asciiTheme="majorHAnsi" w:hAnsiTheme="majorHAnsi" w:cs="Arial"/>
          <w:b w:val="0"/>
          <w:sz w:val="20"/>
          <w:szCs w:val="20"/>
        </w:rPr>
        <w:t>financirana z EU sredstvi na osnovi Operativnega programa za izvajanje evropske kohezijske politike za obdobje 2014-2020.</w:t>
      </w:r>
    </w:p>
    <w:p w14:paraId="793184FD" w14:textId="77777777" w:rsidR="00B952FB" w:rsidRPr="002E7C41" w:rsidRDefault="00B952FB" w:rsidP="002E7C41">
      <w:pPr>
        <w:spacing w:after="0" w:line="240" w:lineRule="auto"/>
        <w:rPr>
          <w:rFonts w:asciiTheme="majorHAnsi" w:hAnsiTheme="majorHAnsi" w:cs="Arial"/>
          <w:b/>
          <w:sz w:val="20"/>
          <w:szCs w:val="20"/>
        </w:rPr>
      </w:pPr>
    </w:p>
    <w:p w14:paraId="7BC7CC0D" w14:textId="77777777" w:rsidR="00B952FB" w:rsidRPr="002E7C41" w:rsidRDefault="00B952FB" w:rsidP="002E7C41">
      <w:pPr>
        <w:spacing w:after="0" w:line="240" w:lineRule="auto"/>
        <w:rPr>
          <w:rFonts w:asciiTheme="majorHAnsi" w:hAnsiTheme="majorHAnsi" w:cs="Arial"/>
          <w:b/>
          <w:sz w:val="20"/>
          <w:szCs w:val="20"/>
        </w:rPr>
      </w:pPr>
      <w:r w:rsidRPr="002E7C41">
        <w:rPr>
          <w:rFonts w:asciiTheme="majorHAnsi" w:hAnsiTheme="majorHAnsi" w:cs="Arial"/>
          <w:b/>
          <w:sz w:val="20"/>
          <w:szCs w:val="20"/>
        </w:rPr>
        <w:t>7 Infrastruktura</w:t>
      </w:r>
    </w:p>
    <w:p w14:paraId="3AEC0F86" w14:textId="77777777" w:rsidR="00B952FB" w:rsidRPr="002E7C41" w:rsidRDefault="00B952FB"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Ministrstvo za kulturo je v letih 2015–2017 uspešno črpalo evropska sredstva, izpeljalo pomembne investicije in predalo v upravljanje naslednje prenovljene objekte, ki bodo prispevali k promociji kulture in lokalnim skupnostim pomagali pri razvoju kulturnega turizma: </w:t>
      </w:r>
    </w:p>
    <w:p w14:paraId="0D1C6AD0" w14:textId="77777777" w:rsidR="00B952FB" w:rsidRPr="002E7C41" w:rsidRDefault="00B952FB" w:rsidP="002E7C41">
      <w:pPr>
        <w:spacing w:after="0" w:line="240" w:lineRule="auto"/>
        <w:rPr>
          <w:rFonts w:asciiTheme="majorHAnsi" w:hAnsiTheme="majorHAnsi" w:cs="Arial"/>
          <w:sz w:val="20"/>
          <w:szCs w:val="20"/>
        </w:rPr>
      </w:pPr>
      <w:r w:rsidRPr="002E7C41">
        <w:rPr>
          <w:rFonts w:asciiTheme="majorHAnsi" w:hAnsiTheme="majorHAnsi" w:cs="Arial"/>
          <w:sz w:val="20"/>
          <w:szCs w:val="20"/>
        </w:rPr>
        <w:t>- v Ljutomeru je bil predan v upravljanje montažni objekt za potrebe občinskih kulturnih dejavnosti,</w:t>
      </w:r>
    </w:p>
    <w:p w14:paraId="163A6CF4" w14:textId="77777777" w:rsidR="00B952FB" w:rsidRPr="002E7C41" w:rsidRDefault="00B952FB"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 v Goriških Brdih je ministrstvo predalo v upravljanje obnovljeno Vilo Vipolže, </w:t>
      </w:r>
      <w:r w:rsidRPr="002E7C41">
        <w:rPr>
          <w:rFonts w:asciiTheme="majorHAnsi" w:hAnsiTheme="majorHAnsi" w:cs="Arial"/>
          <w:color w:val="000000"/>
          <w:sz w:val="20"/>
          <w:szCs w:val="20"/>
        </w:rPr>
        <w:t>dokončan je bil  projekt obnove dvorca Lanthieri, ki je bil predan v upravljanje Občini Vipava in ga uporablja Univerza na Primorskem,</w:t>
      </w:r>
    </w:p>
    <w:p w14:paraId="5A7299BE" w14:textId="77777777" w:rsidR="00B952FB" w:rsidRPr="002E7C41" w:rsidRDefault="00B952FB" w:rsidP="002E7C41">
      <w:pPr>
        <w:spacing w:after="0" w:line="240" w:lineRule="auto"/>
        <w:rPr>
          <w:rFonts w:asciiTheme="majorHAnsi" w:hAnsiTheme="majorHAnsi" w:cs="Arial"/>
          <w:sz w:val="20"/>
          <w:szCs w:val="20"/>
        </w:rPr>
      </w:pPr>
      <w:r w:rsidRPr="002E7C41">
        <w:rPr>
          <w:rFonts w:asciiTheme="majorHAnsi" w:hAnsiTheme="majorHAnsi" w:cs="Arial"/>
          <w:sz w:val="20"/>
          <w:szCs w:val="20"/>
        </w:rPr>
        <w:t>- zaključila so se obnovitvena dela na območju nekdanjih pivških vojašnic – celovita ureditev kompleksa Park vojaške zgodovine – Paviljon A, in obnovitvena dela na Objektu 6, ki bo namenjen depojem treh nacionalnih muzejev – Muzeja novejše zgodovine, Tehničnega muzeja Slovenije in Narodnega muzeja Slovenije, ter razstavam.</w:t>
      </w:r>
    </w:p>
    <w:p w14:paraId="7980E456" w14:textId="77777777" w:rsidR="00B952FB" w:rsidRPr="002E7C41" w:rsidRDefault="00B952FB" w:rsidP="002E7C41">
      <w:pPr>
        <w:autoSpaceDE w:val="0"/>
        <w:autoSpaceDN w:val="0"/>
        <w:adjustRightInd w:val="0"/>
        <w:spacing w:after="0" w:line="240" w:lineRule="auto"/>
        <w:rPr>
          <w:rFonts w:asciiTheme="majorHAnsi" w:hAnsiTheme="majorHAnsi" w:cs="Arial"/>
          <w:sz w:val="20"/>
          <w:szCs w:val="20"/>
        </w:rPr>
      </w:pPr>
    </w:p>
    <w:p w14:paraId="60C4C109" w14:textId="77777777" w:rsidR="00B952FB" w:rsidRPr="002E7C41" w:rsidRDefault="00B952FB" w:rsidP="002E7C41">
      <w:pPr>
        <w:autoSpaceDE w:val="0"/>
        <w:autoSpaceDN w:val="0"/>
        <w:adjustRightInd w:val="0"/>
        <w:spacing w:after="0" w:line="240" w:lineRule="auto"/>
        <w:rPr>
          <w:rFonts w:asciiTheme="majorHAnsi" w:hAnsiTheme="majorHAnsi" w:cs="Arial"/>
          <w:color w:val="000000"/>
          <w:sz w:val="20"/>
          <w:szCs w:val="20"/>
        </w:rPr>
      </w:pPr>
      <w:r w:rsidRPr="002E7C41">
        <w:rPr>
          <w:rFonts w:asciiTheme="majorHAnsi" w:hAnsiTheme="majorHAnsi" w:cs="Arial"/>
          <w:sz w:val="20"/>
          <w:szCs w:val="20"/>
        </w:rPr>
        <w:t xml:space="preserve">Na področju investicij v tem mandatu izstopata dokončana </w:t>
      </w:r>
      <w:r w:rsidRPr="002E7C41">
        <w:rPr>
          <w:rFonts w:asciiTheme="majorHAnsi" w:hAnsiTheme="majorHAnsi" w:cs="Arial"/>
          <w:color w:val="000000"/>
          <w:sz w:val="20"/>
          <w:szCs w:val="20"/>
        </w:rPr>
        <w:t xml:space="preserve">projekta </w:t>
      </w:r>
      <w:r w:rsidRPr="002E7C41">
        <w:rPr>
          <w:rFonts w:asciiTheme="majorHAnsi" w:hAnsiTheme="majorHAnsi" w:cs="Arial"/>
          <w:sz w:val="20"/>
          <w:szCs w:val="20"/>
        </w:rPr>
        <w:t>prenove prostorov Narodne galerije</w:t>
      </w:r>
      <w:r w:rsidRPr="002E7C41">
        <w:rPr>
          <w:rFonts w:asciiTheme="majorHAnsi" w:hAnsiTheme="majorHAnsi" w:cs="Arial"/>
          <w:color w:val="000000"/>
          <w:sz w:val="20"/>
          <w:szCs w:val="20"/>
        </w:rPr>
        <w:t xml:space="preserve"> in Plečnikove hiše, ki sta</w:t>
      </w:r>
      <w:r w:rsidRPr="002E7C41">
        <w:rPr>
          <w:rFonts w:asciiTheme="majorHAnsi" w:hAnsiTheme="majorHAnsi" w:cs="Arial"/>
          <w:sz w:val="20"/>
          <w:szCs w:val="20"/>
        </w:rPr>
        <w:t xml:space="preserve"> bila v veliki meri sofinancirana z evropskimi kohezijskimi sredstvi.</w:t>
      </w:r>
      <w:r w:rsidRPr="002E7C41">
        <w:rPr>
          <w:rFonts w:asciiTheme="majorHAnsi" w:hAnsiTheme="majorHAnsi" w:cs="Arial"/>
          <w:color w:val="000000"/>
          <w:sz w:val="20"/>
          <w:szCs w:val="20"/>
        </w:rPr>
        <w:t xml:space="preserve"> </w:t>
      </w:r>
      <w:r w:rsidRPr="002E7C41">
        <w:rPr>
          <w:rFonts w:asciiTheme="majorHAnsi" w:hAnsiTheme="majorHAnsi" w:cs="Arial"/>
          <w:sz w:val="20"/>
          <w:szCs w:val="20"/>
        </w:rPr>
        <w:t xml:space="preserve">Arhiv RS je pridobil nove depojske prostore za filmsko arhivsko gradivo na Roški cesti v Ljubljani. V središču Murske Sobote so bili </w:t>
      </w:r>
      <w:r w:rsidRPr="002E7C41">
        <w:rPr>
          <w:rFonts w:asciiTheme="majorHAnsi" w:hAnsiTheme="majorHAnsi" w:cs="Arial"/>
          <w:color w:val="000000"/>
          <w:sz w:val="20"/>
          <w:szCs w:val="20"/>
        </w:rPr>
        <w:t>odkupljeni prostori za potrebe vzpostavitve Enote Prekmurje Pokrajinskega arhiva Maribor, v Novi Gorici pa prostori za tamkajšnji Pokrajinski arhiv. Začenja se priprava projektov za prenovo ljubljanske Drame.</w:t>
      </w:r>
    </w:p>
    <w:p w14:paraId="772E519B" w14:textId="77777777" w:rsidR="00B952FB" w:rsidRPr="002E7C41" w:rsidRDefault="00B952FB" w:rsidP="002E7C41">
      <w:pPr>
        <w:autoSpaceDE w:val="0"/>
        <w:autoSpaceDN w:val="0"/>
        <w:adjustRightInd w:val="0"/>
        <w:spacing w:after="0" w:line="240" w:lineRule="auto"/>
        <w:rPr>
          <w:rFonts w:asciiTheme="majorHAnsi" w:hAnsiTheme="majorHAnsi" w:cs="Arial"/>
          <w:sz w:val="20"/>
          <w:szCs w:val="20"/>
        </w:rPr>
      </w:pPr>
    </w:p>
    <w:p w14:paraId="46FD9142" w14:textId="77777777" w:rsidR="00B952FB" w:rsidRPr="002E7C41" w:rsidRDefault="00B952FB"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rPr>
        <w:t xml:space="preserve">V preteklem programskem obdobju 2007-2013 je Ministrstvo za kulturo razpolagalo s 67 mio evrov evropskih sredstev za namene obnove in revitalizacije kulturnih spomenikov in javne kulturne infrastrukture, s čimer je uspelo obnoviti in revitalizirati 33 objektov, ki so bodisi kulturni spomenik ali javna kulturna infrastruktura bodisi v lasti </w:t>
      </w:r>
      <w:r w:rsidRPr="002E7C41">
        <w:rPr>
          <w:rFonts w:asciiTheme="majorHAnsi" w:hAnsiTheme="majorHAnsi" w:cs="Arial"/>
          <w:sz w:val="20"/>
          <w:szCs w:val="20"/>
        </w:rPr>
        <w:lastRenderedPageBreak/>
        <w:t xml:space="preserve">države ali občin. V okviru Operativnega programa za izvajanje evropske kohezijske politike 2014–2020 pa kultura nima svoje prednostne naložbe, je pa Ministrstvo za kulturo uspelo zagotoviti nekaj evropskih sredstev na drugih prednostnih naložbah, npr. za obnovo kulturne dediščine v povezavi s prednostno naložbo »Varstvo in obnova biotske raznovrstnosti in spodbujanje ekosistemskih storitev, vključno z omrežjem NATURA 2000 in zelenimi infrastrukturami«. Za potrebe interpretacijskih vsebin bo delno obnovljenih pet objektov kulturne dediščine, med katerimi so tudi gradovi ali deli grajskih posestev (Borl, Dvor – Auerspergova železarna, Snežnik – Gozdarska šola, grad Štanjel in Območje kolišč pri Igu) v skupni višini 5,6 mio evrov (EU del znaša 4,5 mio evrov). </w:t>
      </w:r>
    </w:p>
    <w:p w14:paraId="08BA64D3" w14:textId="77777777" w:rsidR="00B952FB" w:rsidRPr="002E7C41" w:rsidRDefault="00B952FB" w:rsidP="002E7C41">
      <w:pPr>
        <w:spacing w:after="0" w:line="240" w:lineRule="auto"/>
        <w:rPr>
          <w:rFonts w:asciiTheme="majorHAnsi" w:hAnsiTheme="majorHAnsi" w:cs="Arial"/>
          <w:sz w:val="20"/>
          <w:szCs w:val="20"/>
        </w:rPr>
      </w:pPr>
    </w:p>
    <w:p w14:paraId="71BAAFF1" w14:textId="77777777" w:rsidR="00B952FB" w:rsidRPr="002E7C41" w:rsidRDefault="00B952FB"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Ker žal nima nobenih dodatnih finančnih virov, s katerimi bi dediščina lahko kompenzirala drastičen padec sredstev integralnega proračuna, si ministrstvo vseskozi prizadeva za nove oblike finančnih spodbud za lastnike v obliki davčnih olajšav, spomeniške rente, pripravili smo tudi osnutek </w:t>
      </w:r>
      <w:r w:rsidRPr="002E7C41">
        <w:rPr>
          <w:rFonts w:asciiTheme="majorHAnsi" w:hAnsiTheme="majorHAnsi" w:cs="Arial"/>
          <w:i/>
          <w:sz w:val="20"/>
          <w:szCs w:val="20"/>
        </w:rPr>
        <w:t>Zakona o zagotavljanju sredstev za nekatere nujne programe v kulturi</w:t>
      </w:r>
      <w:r w:rsidRPr="002E7C41">
        <w:rPr>
          <w:rFonts w:asciiTheme="majorHAnsi" w:hAnsiTheme="majorHAnsi" w:cs="Arial"/>
          <w:sz w:val="20"/>
          <w:szCs w:val="20"/>
        </w:rPr>
        <w:t xml:space="preserve">, v katerem so med drugim predvidena tudi  najnujnejša sredstva za obnovo in ohranjanje kulturne dediščine objektov ter za obnovo javne  kulturne infrastrukture. Ministrstvu ga žal ni uspelo spraviti skozi vladno proceduro, zato je sodelovalo pri pripravi predloga tega zakona, ki ga je v obravnavo v Državni zbor vložila skupina poslancev. </w:t>
      </w:r>
      <w:r w:rsidRPr="003E6F37">
        <w:rPr>
          <w:rFonts w:asciiTheme="majorHAnsi" w:hAnsiTheme="majorHAnsi"/>
          <w:sz w:val="20"/>
          <w:szCs w:val="20"/>
          <w:lang w:eastAsia="sl-SI"/>
        </w:rPr>
        <w:t>Osnutek zakona je bil že v obravnavi v državnem zboru, žal pa do zadnje seje ni prišlo, ker poslanci niso potrdili dnevnega reda.</w:t>
      </w:r>
      <w:r w:rsidRPr="002E7C41">
        <w:rPr>
          <w:rFonts w:asciiTheme="majorHAnsi" w:hAnsiTheme="majorHAnsi"/>
          <w:sz w:val="20"/>
          <w:szCs w:val="20"/>
          <w:lang w:eastAsia="sl-SI"/>
        </w:rPr>
        <w:t xml:space="preserve"> </w:t>
      </w:r>
      <w:r w:rsidRPr="002E7C41">
        <w:rPr>
          <w:rFonts w:asciiTheme="majorHAnsi" w:hAnsiTheme="majorHAnsi" w:cs="Arial"/>
          <w:sz w:val="20"/>
          <w:szCs w:val="20"/>
        </w:rPr>
        <w:t>Poleg tega smo pripravljali tudi Zakon o Nacionalnem skladu za kulturno dediščino in Zakon o mecenstvu.</w:t>
      </w:r>
    </w:p>
    <w:p w14:paraId="21FCA0B8" w14:textId="77777777" w:rsidR="00B952FB" w:rsidRPr="002E7C41" w:rsidRDefault="00B952FB" w:rsidP="002E7C41">
      <w:pPr>
        <w:spacing w:after="0" w:line="240" w:lineRule="auto"/>
        <w:rPr>
          <w:rFonts w:asciiTheme="majorHAnsi" w:hAnsiTheme="majorHAnsi" w:cs="Arial"/>
          <w:sz w:val="20"/>
          <w:szCs w:val="20"/>
        </w:rPr>
      </w:pPr>
    </w:p>
    <w:p w14:paraId="73AE8988" w14:textId="77777777" w:rsidR="00B952FB" w:rsidRPr="002E7C41" w:rsidRDefault="00B952FB" w:rsidP="002E7C41">
      <w:pPr>
        <w:spacing w:after="0" w:line="240" w:lineRule="auto"/>
        <w:rPr>
          <w:rFonts w:asciiTheme="majorHAnsi" w:hAnsiTheme="majorHAnsi" w:cs="Arial"/>
          <w:b/>
          <w:sz w:val="20"/>
          <w:szCs w:val="20"/>
        </w:rPr>
      </w:pPr>
      <w:r w:rsidRPr="002E7C41">
        <w:rPr>
          <w:rFonts w:asciiTheme="majorHAnsi" w:hAnsiTheme="majorHAnsi" w:cs="Arial"/>
          <w:b/>
          <w:sz w:val="20"/>
          <w:szCs w:val="20"/>
        </w:rPr>
        <w:t>8 Prenova medijske zakonodaje</w:t>
      </w:r>
    </w:p>
    <w:p w14:paraId="09DF2CAE" w14:textId="77777777" w:rsidR="00B952FB" w:rsidRPr="002E7C41" w:rsidRDefault="00B952FB"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Na podlagi poročila strokovne skupine, ki je prek javnih razprav opravila temeljito analizo na področju definiranja javnega interesa na področju informiranja, je Ministrstvo za kulturo poleti 2016 predstavilo </w:t>
      </w:r>
      <w:r w:rsidRPr="002E7C41">
        <w:rPr>
          <w:rFonts w:asciiTheme="majorHAnsi" w:hAnsiTheme="majorHAnsi" w:cs="Arial"/>
          <w:i/>
          <w:sz w:val="20"/>
          <w:szCs w:val="20"/>
        </w:rPr>
        <w:t>medijsko strategijo</w:t>
      </w:r>
      <w:r w:rsidRPr="002E7C41">
        <w:rPr>
          <w:rFonts w:asciiTheme="majorHAnsi" w:hAnsiTheme="majorHAnsi" w:cs="Arial"/>
          <w:sz w:val="20"/>
          <w:szCs w:val="20"/>
        </w:rPr>
        <w:t>, ki pa jo je po tem še dopolnjevalo. Strategija za področje medijev je bila medresorsko usklajena, vendar potem ni bila usklajena v okviru koalicije.</w:t>
      </w:r>
    </w:p>
    <w:p w14:paraId="51C1D5DE" w14:textId="77777777" w:rsidR="00B952FB" w:rsidRPr="002E7C41" w:rsidRDefault="00B952FB" w:rsidP="002E7C41">
      <w:pPr>
        <w:spacing w:after="0" w:line="240" w:lineRule="auto"/>
        <w:rPr>
          <w:rFonts w:asciiTheme="majorHAnsi" w:hAnsiTheme="majorHAnsi" w:cs="Arial"/>
          <w:sz w:val="20"/>
          <w:szCs w:val="20"/>
        </w:rPr>
      </w:pPr>
    </w:p>
    <w:p w14:paraId="14368A81" w14:textId="77777777" w:rsidR="00B952FB" w:rsidRPr="002E7C41" w:rsidRDefault="00B952FB" w:rsidP="002E7C41">
      <w:pPr>
        <w:spacing w:after="0" w:line="240" w:lineRule="auto"/>
        <w:rPr>
          <w:rFonts w:asciiTheme="majorHAnsi" w:hAnsiTheme="majorHAnsi" w:cs="Arial"/>
          <w:sz w:val="20"/>
          <w:szCs w:val="20"/>
        </w:rPr>
      </w:pPr>
      <w:r w:rsidRPr="002E7C41">
        <w:rPr>
          <w:rFonts w:asciiTheme="majorHAnsi" w:hAnsiTheme="majorHAnsi" w:cs="Arial"/>
          <w:sz w:val="20"/>
          <w:szCs w:val="20"/>
        </w:rPr>
        <w:t>Ministrstvo za kulturo je konec leta 2017 pripravilo predloga novega</w:t>
      </w:r>
      <w:r w:rsidRPr="002E7C41">
        <w:rPr>
          <w:rFonts w:asciiTheme="majorHAnsi" w:hAnsiTheme="majorHAnsi" w:cs="Arial"/>
          <w:i/>
          <w:sz w:val="20"/>
          <w:szCs w:val="20"/>
        </w:rPr>
        <w:t xml:space="preserve"> Zakona o medijih</w:t>
      </w:r>
      <w:r w:rsidRPr="002E7C41">
        <w:rPr>
          <w:rFonts w:asciiTheme="majorHAnsi" w:hAnsiTheme="majorHAnsi" w:cs="Arial"/>
          <w:sz w:val="20"/>
          <w:szCs w:val="20"/>
        </w:rPr>
        <w:t xml:space="preserve"> ter temeljite prenove </w:t>
      </w:r>
      <w:r w:rsidRPr="002E7C41">
        <w:rPr>
          <w:rFonts w:asciiTheme="majorHAnsi" w:hAnsiTheme="majorHAnsi" w:cs="Arial"/>
          <w:i/>
          <w:sz w:val="20"/>
          <w:szCs w:val="20"/>
        </w:rPr>
        <w:t xml:space="preserve">Zakona o RTV Slovenija, </w:t>
      </w:r>
      <w:r w:rsidRPr="002E7C41">
        <w:rPr>
          <w:rFonts w:asciiTheme="majorHAnsi" w:hAnsiTheme="majorHAnsi" w:cs="Arial"/>
          <w:sz w:val="20"/>
          <w:szCs w:val="20"/>
        </w:rPr>
        <w:t xml:space="preserve">vendar se je Vlada RS odločila, da je za sprejem zakonov nekaj mesecev pred volitvami prepozno. </w:t>
      </w:r>
    </w:p>
    <w:p w14:paraId="0B6C3D13" w14:textId="77777777" w:rsidR="00B952FB" w:rsidRPr="002E7C41" w:rsidRDefault="00B952FB" w:rsidP="002E7C41">
      <w:pPr>
        <w:spacing w:after="0" w:line="240" w:lineRule="auto"/>
        <w:rPr>
          <w:rFonts w:asciiTheme="majorHAnsi" w:hAnsiTheme="majorHAnsi" w:cs="Arial"/>
          <w:b/>
          <w:sz w:val="20"/>
          <w:szCs w:val="20"/>
        </w:rPr>
      </w:pPr>
    </w:p>
    <w:p w14:paraId="526FBCF2" w14:textId="77777777" w:rsidR="00B952FB" w:rsidRPr="002E7C41" w:rsidRDefault="00B952FB" w:rsidP="002E7C41">
      <w:pPr>
        <w:spacing w:after="0" w:line="240" w:lineRule="auto"/>
        <w:rPr>
          <w:rFonts w:asciiTheme="majorHAnsi" w:hAnsiTheme="majorHAnsi" w:cs="Arial"/>
          <w:b/>
          <w:sz w:val="20"/>
          <w:szCs w:val="20"/>
        </w:rPr>
      </w:pPr>
      <w:r w:rsidRPr="002E7C41">
        <w:rPr>
          <w:rFonts w:asciiTheme="majorHAnsi" w:hAnsiTheme="majorHAnsi" w:cs="Arial"/>
          <w:b/>
          <w:sz w:val="20"/>
          <w:szCs w:val="20"/>
        </w:rPr>
        <w:t>9 Slovenski jezik</w:t>
      </w:r>
    </w:p>
    <w:p w14:paraId="23B06EDA" w14:textId="77777777" w:rsidR="00B952FB" w:rsidRPr="002E7C41" w:rsidRDefault="00B952FB" w:rsidP="002E7C41">
      <w:pPr>
        <w:spacing w:after="0" w:line="240" w:lineRule="auto"/>
        <w:rPr>
          <w:rFonts w:asciiTheme="majorHAnsi" w:hAnsiTheme="majorHAnsi" w:cs="Helv"/>
          <w:color w:val="000000"/>
          <w:sz w:val="20"/>
          <w:szCs w:val="20"/>
          <w:lang w:eastAsia="sl-SI"/>
        </w:rPr>
      </w:pPr>
      <w:r w:rsidRPr="002E7C41">
        <w:rPr>
          <w:rFonts w:asciiTheme="majorHAnsi" w:hAnsiTheme="majorHAnsi" w:cs="Helv"/>
          <w:color w:val="000000"/>
          <w:sz w:val="20"/>
          <w:szCs w:val="20"/>
          <w:lang w:eastAsia="sl-SI"/>
        </w:rPr>
        <w:t xml:space="preserve">Vlada RS redno podpira projekte s področja promocije in uveljavljanja slovenščine, pridobila pa je tudi dodatna evropska sredstva za področje digitalizacije slovenščine in digitalne pismenosti. Da bi razvoj jezikovnih virov in tehnologij potekal čim bolj usklajeno in racionalno, je ustanovila tudi Svet za spremljanje razvoja jezikovnih virov in tehnologij, ki predlaga mdr. tudi načine uveljavljanja evropskih smernic prostega dostopa. </w:t>
      </w:r>
    </w:p>
    <w:p w14:paraId="429959FE" w14:textId="77777777" w:rsidR="00B952FB" w:rsidRPr="002E7C41" w:rsidRDefault="00B952FB" w:rsidP="002E7C41">
      <w:pPr>
        <w:spacing w:after="0" w:line="240" w:lineRule="auto"/>
        <w:rPr>
          <w:rFonts w:asciiTheme="majorHAnsi" w:hAnsiTheme="majorHAnsi" w:cs="Helv"/>
          <w:color w:val="000000"/>
          <w:sz w:val="20"/>
          <w:szCs w:val="20"/>
          <w:lang w:eastAsia="sl-SI"/>
        </w:rPr>
      </w:pPr>
    </w:p>
    <w:p w14:paraId="101E32FA" w14:textId="77777777" w:rsidR="00B952FB" w:rsidRPr="002E7C41" w:rsidRDefault="00B952FB" w:rsidP="002E7C41">
      <w:pPr>
        <w:spacing w:after="0" w:line="240" w:lineRule="auto"/>
        <w:rPr>
          <w:rFonts w:asciiTheme="majorHAnsi" w:hAnsiTheme="majorHAnsi" w:cs="Arial"/>
          <w:sz w:val="20"/>
          <w:szCs w:val="20"/>
        </w:rPr>
      </w:pPr>
      <w:r w:rsidRPr="002E7C41">
        <w:rPr>
          <w:rFonts w:asciiTheme="majorHAnsi" w:hAnsiTheme="majorHAnsi" w:cs="Helv"/>
          <w:color w:val="000000"/>
          <w:sz w:val="20"/>
          <w:szCs w:val="20"/>
          <w:lang w:eastAsia="sl-SI"/>
        </w:rPr>
        <w:t xml:space="preserve">Vlada RS redno spremlja uresničevanje </w:t>
      </w:r>
      <w:r w:rsidRPr="002E7C41">
        <w:rPr>
          <w:rFonts w:asciiTheme="majorHAnsi" w:hAnsiTheme="majorHAnsi" w:cs="Helv"/>
          <w:i/>
          <w:color w:val="000000"/>
          <w:sz w:val="20"/>
          <w:szCs w:val="20"/>
          <w:lang w:eastAsia="sl-SI"/>
        </w:rPr>
        <w:t>Nacionalnega programa za jezikovno politiko 2014 – 2018</w:t>
      </w:r>
      <w:r w:rsidRPr="002E7C41">
        <w:rPr>
          <w:rFonts w:asciiTheme="majorHAnsi" w:hAnsiTheme="majorHAnsi" w:cs="Helv"/>
          <w:color w:val="000000"/>
          <w:sz w:val="20"/>
          <w:szCs w:val="20"/>
          <w:lang w:eastAsia="sl-SI"/>
        </w:rPr>
        <w:t xml:space="preserve"> in sprejema priporočila, ki jih v tem okviru pripravlja Medresorska delovna skupina za spremljanje izvajanja jezikovne politike. Potrebno znanje slovenščine za posamezne poklice v javnem in zasebnem sektorju se dokazuje in preverja na podlagi </w:t>
      </w:r>
      <w:r w:rsidRPr="002E7C41">
        <w:rPr>
          <w:rFonts w:asciiTheme="majorHAnsi" w:hAnsiTheme="majorHAnsi" w:cs="Helv"/>
          <w:i/>
          <w:color w:val="000000"/>
          <w:sz w:val="20"/>
          <w:szCs w:val="20"/>
          <w:lang w:eastAsia="sl-SI"/>
        </w:rPr>
        <w:t>Zakona o javni rabi slovenščine</w:t>
      </w:r>
      <w:r w:rsidRPr="002E7C41">
        <w:rPr>
          <w:rFonts w:asciiTheme="majorHAnsi" w:hAnsiTheme="majorHAnsi" w:cs="Helv"/>
          <w:color w:val="000000"/>
          <w:sz w:val="20"/>
          <w:szCs w:val="20"/>
          <w:lang w:eastAsia="sl-SI"/>
        </w:rPr>
        <w:t>.</w:t>
      </w:r>
    </w:p>
    <w:p w14:paraId="71966228" w14:textId="77777777" w:rsidR="00B952FB" w:rsidRPr="002E7C41" w:rsidRDefault="00B952FB" w:rsidP="002E7C41">
      <w:pPr>
        <w:spacing w:after="0" w:line="240" w:lineRule="auto"/>
        <w:rPr>
          <w:rFonts w:asciiTheme="majorHAnsi" w:hAnsiTheme="majorHAnsi" w:cs="Arial"/>
          <w:sz w:val="20"/>
          <w:szCs w:val="20"/>
        </w:rPr>
      </w:pPr>
    </w:p>
    <w:p w14:paraId="3140815B" w14:textId="77777777" w:rsidR="00B952FB" w:rsidRPr="002E7C41" w:rsidRDefault="00B952FB" w:rsidP="002E7C41">
      <w:pPr>
        <w:spacing w:after="0" w:line="240" w:lineRule="auto"/>
        <w:rPr>
          <w:rFonts w:asciiTheme="majorHAnsi" w:hAnsiTheme="majorHAnsi" w:cs="Arial"/>
          <w:b/>
          <w:sz w:val="20"/>
          <w:szCs w:val="20"/>
        </w:rPr>
      </w:pPr>
      <w:r w:rsidRPr="002E7C41">
        <w:rPr>
          <w:rFonts w:asciiTheme="majorHAnsi" w:hAnsiTheme="majorHAnsi" w:cs="Arial"/>
          <w:b/>
          <w:sz w:val="20"/>
          <w:szCs w:val="20"/>
        </w:rPr>
        <w:t>10 Ohranjanje kulturne dediščine</w:t>
      </w:r>
    </w:p>
    <w:p w14:paraId="12AF5E65" w14:textId="77777777" w:rsidR="00B952FB" w:rsidRPr="002E7C41" w:rsidRDefault="00B952FB" w:rsidP="002E7C41">
      <w:pPr>
        <w:autoSpaceDE w:val="0"/>
        <w:autoSpaceDN w:val="0"/>
        <w:adjustRightInd w:val="0"/>
        <w:spacing w:after="0" w:line="240" w:lineRule="auto"/>
        <w:rPr>
          <w:rFonts w:asciiTheme="majorHAnsi" w:hAnsiTheme="majorHAnsi" w:cs="Arial"/>
          <w:sz w:val="20"/>
          <w:szCs w:val="20"/>
        </w:rPr>
      </w:pPr>
      <w:r w:rsidRPr="002E7C41">
        <w:rPr>
          <w:rFonts w:asciiTheme="majorHAnsi" w:hAnsiTheme="majorHAnsi" w:cs="Arial"/>
          <w:sz w:val="20"/>
          <w:szCs w:val="20"/>
        </w:rPr>
        <w:t>V okviru aktivnosti varovanja, ohranjanja, promocije in razvoja kulturne dediščine</w:t>
      </w:r>
      <w:r w:rsidRPr="002E7C41">
        <w:rPr>
          <w:rFonts w:asciiTheme="majorHAnsi" w:hAnsiTheme="majorHAnsi" w:cs="Arial"/>
          <w:color w:val="000000"/>
          <w:sz w:val="20"/>
          <w:szCs w:val="20"/>
        </w:rPr>
        <w:t xml:space="preserve"> ministrstvo nadaljuje z nujnimi investicijsko vzdrževalnimi deli na </w:t>
      </w:r>
      <w:r w:rsidRPr="002E7C41">
        <w:rPr>
          <w:rFonts w:asciiTheme="majorHAnsi" w:hAnsiTheme="majorHAnsi" w:cs="Arial"/>
          <w:sz w:val="20"/>
          <w:szCs w:val="20"/>
        </w:rPr>
        <w:t xml:space="preserve">gradovih in parkih Borl, Snežnik, Negova, Viltuš, Pišece, Šrajbarski turn, Turjak, na Prešernovi in Finžgarjevi domačiji ter nekaterih drugih objektih javne kulturne infrastrukture. Vse to predstavlja podlago za oživitev kulturnih spomenikov z novimi upravljavci oziroma najemniki. </w:t>
      </w:r>
    </w:p>
    <w:p w14:paraId="6CC51677" w14:textId="77777777" w:rsidR="00B952FB" w:rsidRPr="002E7C41" w:rsidRDefault="00B952FB" w:rsidP="002E7C41">
      <w:pPr>
        <w:autoSpaceDE w:val="0"/>
        <w:autoSpaceDN w:val="0"/>
        <w:adjustRightInd w:val="0"/>
        <w:spacing w:after="0" w:line="240" w:lineRule="auto"/>
        <w:rPr>
          <w:rFonts w:asciiTheme="majorHAnsi" w:hAnsiTheme="majorHAnsi" w:cs="Arial"/>
          <w:i/>
          <w:color w:val="000000"/>
          <w:sz w:val="20"/>
          <w:szCs w:val="20"/>
        </w:rPr>
      </w:pPr>
    </w:p>
    <w:p w14:paraId="5FFBC1E6" w14:textId="77777777" w:rsidR="00B952FB" w:rsidRPr="002E7C41" w:rsidRDefault="00B952FB" w:rsidP="002E7C41">
      <w:pPr>
        <w:autoSpaceDE w:val="0"/>
        <w:autoSpaceDN w:val="0"/>
        <w:adjustRightInd w:val="0"/>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t xml:space="preserve">V okviru </w:t>
      </w:r>
      <w:r w:rsidRPr="002E7C41">
        <w:rPr>
          <w:rFonts w:asciiTheme="majorHAnsi" w:hAnsiTheme="majorHAnsi" w:cs="Arial"/>
          <w:sz w:val="20"/>
          <w:szCs w:val="20"/>
        </w:rPr>
        <w:t xml:space="preserve">Operativnega programa za izvajanje evropske kohezijske politike za obdobje 2014-2020 so bila za delno obnovo petih kulturnih spomenikov (grad Borl, </w:t>
      </w:r>
      <w:r w:rsidRPr="002E7C41">
        <w:rPr>
          <w:rFonts w:asciiTheme="majorHAnsi" w:hAnsiTheme="majorHAnsi" w:cs="Arial"/>
          <w:color w:val="000000"/>
          <w:sz w:val="20"/>
          <w:szCs w:val="20"/>
        </w:rPr>
        <w:t>Snežniška gozdarska šola, Auerspergove železarne Dvor, grad Štanjel in Barje)</w:t>
      </w:r>
      <w:r w:rsidRPr="002E7C41">
        <w:rPr>
          <w:rFonts w:asciiTheme="majorHAnsi" w:hAnsiTheme="majorHAnsi" w:cs="Arial"/>
          <w:sz w:val="20"/>
          <w:szCs w:val="20"/>
        </w:rPr>
        <w:t xml:space="preserve"> pridobljena</w:t>
      </w:r>
      <w:r w:rsidRPr="002E7C41">
        <w:rPr>
          <w:rFonts w:asciiTheme="majorHAnsi" w:hAnsiTheme="majorHAnsi" w:cs="Arial"/>
          <w:color w:val="000000"/>
          <w:sz w:val="20"/>
          <w:szCs w:val="20"/>
        </w:rPr>
        <w:t xml:space="preserve"> sredstva evropskega sklada za regionalni razvoj. </w:t>
      </w:r>
    </w:p>
    <w:p w14:paraId="584A7955" w14:textId="77777777" w:rsidR="00B952FB" w:rsidRPr="002E7C41" w:rsidRDefault="00B952FB" w:rsidP="002E7C41">
      <w:pPr>
        <w:spacing w:after="0" w:line="240" w:lineRule="auto"/>
        <w:rPr>
          <w:rFonts w:asciiTheme="majorHAnsi" w:hAnsiTheme="majorHAnsi" w:cs="Arial"/>
          <w:sz w:val="20"/>
          <w:szCs w:val="20"/>
        </w:rPr>
      </w:pPr>
    </w:p>
    <w:p w14:paraId="3C1D977B" w14:textId="77777777" w:rsidR="00B952FB" w:rsidRPr="002E7C41" w:rsidRDefault="00B952FB" w:rsidP="002E7C41">
      <w:pPr>
        <w:spacing w:after="0" w:line="240" w:lineRule="auto"/>
        <w:rPr>
          <w:rFonts w:asciiTheme="majorHAnsi" w:hAnsiTheme="majorHAnsi" w:cs="Arial"/>
          <w:sz w:val="20"/>
          <w:szCs w:val="20"/>
        </w:rPr>
      </w:pPr>
      <w:r w:rsidRPr="002E7C41">
        <w:rPr>
          <w:rFonts w:asciiTheme="majorHAnsi" w:hAnsiTheme="majorHAnsi" w:cs="Arial"/>
          <w:sz w:val="20"/>
          <w:szCs w:val="20"/>
        </w:rPr>
        <w:t>Ministrstvo je na osnovi izvedenega spomeniškovarstvenega projektnega razpisa 2017-2018 odobrilo sofinanciranje 44 obnov kulturnih spomenikov. Sofinanciralo je tudi interventne ukrepe na najbolj ogroženih kulturnih spomenikih, izdelavo konservatorskih načrtov za ključne spomenike ter izvedbo zahtevnih  restavratorskih posegov na nacionalno pomembnih kulturnih spomenikih , ki jih v okviru javne službe izvaja Zavod za varstvo kulturne dediščine.</w:t>
      </w:r>
    </w:p>
    <w:p w14:paraId="56492F36" w14:textId="77777777" w:rsidR="00B952FB" w:rsidRPr="002E7C41" w:rsidRDefault="00B952FB" w:rsidP="002E7C41">
      <w:pPr>
        <w:spacing w:after="0" w:line="240" w:lineRule="auto"/>
        <w:rPr>
          <w:rFonts w:asciiTheme="majorHAnsi" w:hAnsiTheme="majorHAnsi"/>
          <w:sz w:val="20"/>
          <w:szCs w:val="20"/>
        </w:rPr>
      </w:pPr>
      <w:r w:rsidRPr="002E7C41">
        <w:rPr>
          <w:rFonts w:asciiTheme="majorHAnsi" w:hAnsiTheme="majorHAnsi"/>
          <w:sz w:val="20"/>
          <w:szCs w:val="20"/>
        </w:rPr>
        <w:t>Ministrstvu je del dodatnih evropskih sredstev uspelo pridobiti tudi v okviru iz čezmejnih in transnacionalnih programov 2014−2020.</w:t>
      </w:r>
    </w:p>
    <w:p w14:paraId="50A5092D" w14:textId="77777777" w:rsidR="00B952FB" w:rsidRPr="002E7C41" w:rsidRDefault="00B952FB" w:rsidP="002E7C41">
      <w:pPr>
        <w:autoSpaceDE w:val="0"/>
        <w:autoSpaceDN w:val="0"/>
        <w:adjustRightInd w:val="0"/>
        <w:spacing w:after="0" w:line="240" w:lineRule="auto"/>
        <w:rPr>
          <w:rFonts w:asciiTheme="majorHAnsi" w:hAnsiTheme="majorHAnsi" w:cs="Arial"/>
          <w:color w:val="000000"/>
          <w:sz w:val="20"/>
          <w:szCs w:val="20"/>
        </w:rPr>
      </w:pPr>
    </w:p>
    <w:p w14:paraId="665DE607" w14:textId="77777777" w:rsidR="00B952FB" w:rsidRPr="002E7C41" w:rsidRDefault="00B952FB" w:rsidP="002E7C41">
      <w:pPr>
        <w:spacing w:after="0" w:line="240" w:lineRule="auto"/>
        <w:rPr>
          <w:rFonts w:asciiTheme="majorHAnsi" w:hAnsiTheme="majorHAnsi" w:cs="Arial"/>
          <w:sz w:val="20"/>
          <w:szCs w:val="20"/>
        </w:rPr>
      </w:pPr>
      <w:r w:rsidRPr="002E7C41">
        <w:rPr>
          <w:rFonts w:asciiTheme="majorHAnsi" w:hAnsiTheme="majorHAnsi"/>
          <w:sz w:val="20"/>
          <w:szCs w:val="20"/>
        </w:rPr>
        <w:t xml:space="preserve">Ministrstvo je bilo zelo uspešno pri zagotavljanju </w:t>
      </w:r>
      <w:r w:rsidRPr="002E7C41">
        <w:rPr>
          <w:rFonts w:asciiTheme="majorHAnsi" w:hAnsiTheme="majorHAnsi" w:cs="Arial"/>
          <w:sz w:val="20"/>
          <w:szCs w:val="20"/>
        </w:rPr>
        <w:t xml:space="preserve">večje prepoznavnost kulturne dediščine Republike Slovenije v mednarodnem prostoru.  Leta 2016 je bil na UNESCO Reprezentativni seznam nesnovne kulturne dediščine človeštva vpisan Škofjeloški pasijon, leta 2017 pa še Obhodi kurentov. V aktualnem evalvacijskem ciklusu sta nominaciji »Klekljanje čipk v Sloveniji« in večnacionalna nominacija »Suhozidne gradnje«, ki jo je vložila Republika Ciper v imenu devetih držav, o katerih bo mednarodni odbor odločal novembra letos.  Intenzivno tečeta pripravi dosjejev za vpis na UNESCO Seznam svetovne dediščine  za nominacijo »Brezčasna humanistična arhitektura Jožeta Plečnika« in »Poti miru«.  </w:t>
      </w:r>
      <w:r w:rsidRPr="003E6F37">
        <w:rPr>
          <w:rFonts w:asciiTheme="majorHAnsi" w:hAnsiTheme="majorHAnsi" w:cs="Arial"/>
          <w:sz w:val="20"/>
          <w:szCs w:val="20"/>
        </w:rPr>
        <w:t>Evropska komisija je Znak evropske dediščine podelila Bolnici Franja (2015) in spominski cerkvi Sv. Duha na Javorci (2018).</w:t>
      </w:r>
    </w:p>
    <w:p w14:paraId="3B4E7CD9" w14:textId="77777777" w:rsidR="00B952FB" w:rsidRPr="002E7C41" w:rsidRDefault="00B952FB" w:rsidP="002E7C41">
      <w:pPr>
        <w:spacing w:after="0" w:line="240" w:lineRule="auto"/>
        <w:rPr>
          <w:rFonts w:asciiTheme="majorHAnsi" w:hAnsiTheme="majorHAnsi" w:cs="Arial"/>
          <w:sz w:val="20"/>
          <w:szCs w:val="20"/>
        </w:rPr>
      </w:pPr>
    </w:p>
    <w:p w14:paraId="4D1876A9" w14:textId="77777777" w:rsidR="00B952FB" w:rsidRPr="002E7C41" w:rsidRDefault="00B952FB" w:rsidP="002E7C41">
      <w:pPr>
        <w:spacing w:after="0" w:line="240" w:lineRule="auto"/>
        <w:rPr>
          <w:rFonts w:asciiTheme="majorHAnsi" w:hAnsiTheme="majorHAnsi" w:cs="Arial"/>
          <w:sz w:val="20"/>
          <w:szCs w:val="20"/>
        </w:rPr>
      </w:pPr>
      <w:r w:rsidRPr="002E7C41">
        <w:rPr>
          <w:rFonts w:asciiTheme="majorHAnsi" w:hAnsiTheme="majorHAnsi" w:cs="Arial"/>
          <w:sz w:val="20"/>
          <w:szCs w:val="20"/>
        </w:rPr>
        <w:t>Ministrstvo je aktivnosti usmerilo tudi v promocijo in koordinacijo dogodkov, vezanih na Evropsko leto kulturne dediščine 2018, ki sta ga razglasila Evropski parlament in Svet EU.</w:t>
      </w:r>
    </w:p>
    <w:p w14:paraId="3E8D0577" w14:textId="77777777" w:rsidR="00B952FB" w:rsidRPr="002E7C41" w:rsidRDefault="00B952FB" w:rsidP="002E7C41">
      <w:pPr>
        <w:spacing w:after="0" w:line="240" w:lineRule="auto"/>
        <w:rPr>
          <w:rFonts w:asciiTheme="majorHAnsi" w:hAnsiTheme="majorHAnsi"/>
          <w:sz w:val="20"/>
          <w:szCs w:val="20"/>
        </w:rPr>
      </w:pPr>
    </w:p>
    <w:p w14:paraId="54353428" w14:textId="56E25F4A" w:rsidR="00541C0B" w:rsidRPr="002E7C41" w:rsidRDefault="00541C0B" w:rsidP="002E7C41">
      <w:pPr>
        <w:spacing w:after="0" w:line="240" w:lineRule="auto"/>
        <w:rPr>
          <w:rFonts w:asciiTheme="majorHAnsi" w:hAnsiTheme="majorHAnsi"/>
          <w:sz w:val="20"/>
          <w:szCs w:val="20"/>
        </w:rPr>
      </w:pPr>
    </w:p>
    <w:p w14:paraId="181ED759" w14:textId="77777777" w:rsidR="00264E9B" w:rsidRPr="002E7C41" w:rsidRDefault="00264E9B" w:rsidP="002E7C41">
      <w:pPr>
        <w:spacing w:after="0" w:line="240" w:lineRule="auto"/>
        <w:rPr>
          <w:rFonts w:asciiTheme="majorHAnsi" w:hAnsiTheme="majorHAnsi"/>
          <w:b/>
          <w:color w:val="7030A0"/>
          <w:sz w:val="20"/>
          <w:szCs w:val="20"/>
        </w:rPr>
      </w:pPr>
      <w:r w:rsidRPr="002E7C41">
        <w:rPr>
          <w:rFonts w:asciiTheme="majorHAnsi" w:hAnsiTheme="majorHAnsi"/>
          <w:b/>
          <w:color w:val="7030A0"/>
          <w:sz w:val="20"/>
          <w:szCs w:val="20"/>
        </w:rPr>
        <w:t>Služba vlade za razvoj in evropsko kohezijsko politiko</w:t>
      </w:r>
    </w:p>
    <w:p w14:paraId="72382BA0" w14:textId="77777777" w:rsidR="00264E9B" w:rsidRPr="002E7C41" w:rsidRDefault="00264E9B" w:rsidP="002E7C4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Helv"/>
          <w:i/>
          <w:iCs/>
          <w:color w:val="000000"/>
          <w:sz w:val="20"/>
          <w:szCs w:val="20"/>
          <w:lang w:eastAsia="sl-SI"/>
        </w:rPr>
      </w:pPr>
    </w:p>
    <w:p w14:paraId="6FEE7F1A" w14:textId="77777777" w:rsidR="00264E9B" w:rsidRPr="002E7C41" w:rsidRDefault="00264E9B" w:rsidP="002E7C4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Helv"/>
          <w:color w:val="000000"/>
          <w:sz w:val="20"/>
          <w:szCs w:val="20"/>
        </w:rPr>
      </w:pPr>
      <w:r w:rsidRPr="002E7C41">
        <w:rPr>
          <w:rFonts w:asciiTheme="majorHAnsi" w:hAnsiTheme="majorHAnsi" w:cs="Helv"/>
          <w:color w:val="000000"/>
          <w:sz w:val="20"/>
          <w:szCs w:val="20"/>
        </w:rPr>
        <w:t>4.3. GOSPODARSTVO</w:t>
      </w:r>
    </w:p>
    <w:p w14:paraId="2B8EEA87" w14:textId="77777777" w:rsidR="00264E9B" w:rsidRPr="002E7C41" w:rsidRDefault="00264E9B" w:rsidP="002E7C4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Helv"/>
          <w:color w:val="000000"/>
          <w:sz w:val="20"/>
          <w:szCs w:val="20"/>
        </w:rPr>
      </w:pPr>
    </w:p>
    <w:p w14:paraId="24C80E0B" w14:textId="77777777" w:rsidR="00264E9B" w:rsidRPr="002E7C41" w:rsidRDefault="00264E9B" w:rsidP="002E7C41">
      <w:pPr>
        <w:autoSpaceDE w:val="0"/>
        <w:autoSpaceDN w:val="0"/>
        <w:adjustRightInd w:val="0"/>
        <w:spacing w:after="0" w:line="240" w:lineRule="auto"/>
        <w:rPr>
          <w:rFonts w:asciiTheme="majorHAnsi" w:hAnsiTheme="majorHAnsi" w:cs="Helv"/>
          <w:color w:val="000000"/>
          <w:sz w:val="20"/>
          <w:szCs w:val="20"/>
        </w:rPr>
      </w:pPr>
      <w:r w:rsidRPr="002E7C41">
        <w:rPr>
          <w:rFonts w:asciiTheme="majorHAnsi" w:hAnsiTheme="majorHAnsi" w:cs="Helv"/>
          <w:b/>
          <w:bCs/>
          <w:color w:val="000000"/>
          <w:sz w:val="20"/>
          <w:szCs w:val="20"/>
        </w:rPr>
        <w:t>5. Strategija pametne specializacije</w:t>
      </w:r>
      <w:r w:rsidRPr="002E7C41">
        <w:rPr>
          <w:rFonts w:asciiTheme="majorHAnsi" w:hAnsiTheme="majorHAnsi" w:cs="Helv"/>
          <w:color w:val="000000"/>
          <w:sz w:val="20"/>
          <w:szCs w:val="20"/>
        </w:rPr>
        <w:t xml:space="preserve">  </w:t>
      </w:r>
      <w:r w:rsidRPr="002E7C41">
        <w:rPr>
          <w:rFonts w:asciiTheme="majorHAnsi" w:hAnsiTheme="majorHAnsi" w:cs="Helv"/>
          <w:b/>
          <w:bCs/>
          <w:color w:val="0000FF"/>
          <w:sz w:val="20"/>
          <w:szCs w:val="20"/>
        </w:rPr>
        <w:t>- zaveza izpolnjena.</w:t>
      </w:r>
      <w:r w:rsidRPr="002E7C41">
        <w:rPr>
          <w:rFonts w:asciiTheme="majorHAnsi" w:hAnsiTheme="majorHAnsi" w:cs="Helv"/>
          <w:color w:val="000000"/>
          <w:sz w:val="20"/>
          <w:szCs w:val="20"/>
        </w:rPr>
        <w:t xml:space="preserve"> </w:t>
      </w:r>
    </w:p>
    <w:p w14:paraId="29CF7D09" w14:textId="77777777" w:rsidR="00264E9B" w:rsidRPr="002E7C41" w:rsidRDefault="00264E9B" w:rsidP="002E7C41">
      <w:pPr>
        <w:autoSpaceDE w:val="0"/>
        <w:autoSpaceDN w:val="0"/>
        <w:adjustRightInd w:val="0"/>
        <w:spacing w:after="0" w:line="240" w:lineRule="auto"/>
        <w:rPr>
          <w:rFonts w:asciiTheme="majorHAnsi" w:hAnsiTheme="majorHAnsi" w:cs="Helv"/>
          <w:i/>
          <w:iCs/>
          <w:color w:val="000000"/>
          <w:sz w:val="20"/>
          <w:szCs w:val="20"/>
        </w:rPr>
      </w:pPr>
    </w:p>
    <w:p w14:paraId="17FC8F39" w14:textId="77777777" w:rsidR="00264E9B" w:rsidRPr="002E7C41" w:rsidRDefault="00264E9B" w:rsidP="002E7C41">
      <w:pPr>
        <w:autoSpaceDE w:val="0"/>
        <w:autoSpaceDN w:val="0"/>
        <w:adjustRightInd w:val="0"/>
        <w:spacing w:after="0" w:line="240" w:lineRule="auto"/>
        <w:rPr>
          <w:rFonts w:asciiTheme="majorHAnsi" w:hAnsiTheme="majorHAnsi" w:cs="Helv"/>
          <w:i/>
          <w:iCs/>
          <w:color w:val="000000"/>
          <w:sz w:val="20"/>
          <w:szCs w:val="20"/>
        </w:rPr>
      </w:pPr>
      <w:r w:rsidRPr="002E7C41">
        <w:rPr>
          <w:rFonts w:asciiTheme="majorHAnsi" w:hAnsiTheme="majorHAnsi" w:cs="Helv"/>
          <w:i/>
          <w:iCs/>
          <w:color w:val="000000"/>
          <w:sz w:val="20"/>
          <w:szCs w:val="20"/>
        </w:rPr>
        <w:t>KS: "Pametna specializacija je pristop, ki ga Evropska komisija vključuje v svoje programe kohezijske politike in je zato eden od pogojev za dostop do strukturnih skladov od leta 2014. Pametna specializacija pomeni oblikovanje platforme za konsenz o razvojni usmeritvi skozi izbor prioritetnih vsebinskih področij, kjer je smiselno razviti grozde dejavnosti na podlagi trajnih prednosti države in s posebnim poudarkom na spodbujanju izvoza. Projektno financiranje razvojnih projektov mora potekati skozi jasne kriterije izbire (ZIPP = zeleno, inovativno, pametno, povezano)."</w:t>
      </w:r>
    </w:p>
    <w:p w14:paraId="4F0F4616" w14:textId="77777777" w:rsidR="00264E9B" w:rsidRPr="002E7C41" w:rsidRDefault="00264E9B" w:rsidP="002E7C41">
      <w:pPr>
        <w:autoSpaceDE w:val="0"/>
        <w:autoSpaceDN w:val="0"/>
        <w:adjustRightInd w:val="0"/>
        <w:spacing w:after="0" w:line="240" w:lineRule="auto"/>
        <w:rPr>
          <w:rFonts w:asciiTheme="majorHAnsi" w:hAnsiTheme="majorHAnsi" w:cs="Helv"/>
          <w:b/>
          <w:bCs/>
          <w:color w:val="000000"/>
          <w:sz w:val="20"/>
          <w:szCs w:val="20"/>
          <w:u w:val="single"/>
        </w:rPr>
      </w:pPr>
    </w:p>
    <w:p w14:paraId="1800A5AB" w14:textId="77777777" w:rsidR="00264E9B" w:rsidRPr="002E7C41" w:rsidRDefault="00264E9B" w:rsidP="002E7C41">
      <w:pPr>
        <w:autoSpaceDE w:val="0"/>
        <w:autoSpaceDN w:val="0"/>
        <w:adjustRightInd w:val="0"/>
        <w:spacing w:after="0" w:line="240" w:lineRule="auto"/>
        <w:rPr>
          <w:rFonts w:asciiTheme="majorHAnsi" w:hAnsiTheme="majorHAnsi" w:cs="Helv"/>
          <w:b/>
          <w:bCs/>
          <w:color w:val="000000"/>
          <w:sz w:val="20"/>
          <w:szCs w:val="20"/>
          <w:u w:val="single"/>
        </w:rPr>
      </w:pPr>
      <w:r w:rsidRPr="002E7C41">
        <w:rPr>
          <w:rFonts w:asciiTheme="majorHAnsi" w:hAnsiTheme="majorHAnsi" w:cs="Helv"/>
          <w:b/>
          <w:bCs/>
          <w:color w:val="000000"/>
          <w:sz w:val="20"/>
          <w:szCs w:val="20"/>
          <w:u w:val="single"/>
        </w:rPr>
        <w:t xml:space="preserve">SVRK: Vlada RS je 20. septembra 2015 sprejela </w:t>
      </w:r>
      <w:hyperlink r:id="rId16" w:history="1">
        <w:r w:rsidRPr="002E7C41">
          <w:rPr>
            <w:rFonts w:asciiTheme="majorHAnsi" w:hAnsiTheme="majorHAnsi" w:cs="Helv"/>
            <w:b/>
            <w:bCs/>
            <w:color w:val="0000FF"/>
            <w:sz w:val="20"/>
            <w:szCs w:val="20"/>
            <w:u w:val="single"/>
          </w:rPr>
          <w:t>Slovensko strategijo pametne specializacije (S4)</w:t>
        </w:r>
      </w:hyperlink>
      <w:r w:rsidRPr="002E7C41">
        <w:rPr>
          <w:rFonts w:asciiTheme="majorHAnsi" w:hAnsiTheme="majorHAnsi" w:cs="Helv"/>
          <w:b/>
          <w:bCs/>
          <w:color w:val="000000"/>
          <w:sz w:val="20"/>
          <w:szCs w:val="20"/>
          <w:u w:val="single"/>
        </w:rPr>
        <w:t xml:space="preserve"> na podlagi katere bo v Sloveniji do 2023</w:t>
      </w:r>
      <w:r w:rsidRPr="002E7C41">
        <w:rPr>
          <w:rFonts w:asciiTheme="majorHAnsi" w:hAnsiTheme="majorHAnsi" w:cs="Helv"/>
          <w:b/>
          <w:bCs/>
          <w:color w:val="0000FF"/>
          <w:sz w:val="20"/>
          <w:szCs w:val="20"/>
          <w:u w:val="single"/>
        </w:rPr>
        <w:t xml:space="preserve"> </w:t>
      </w:r>
      <w:r w:rsidRPr="002E7C41">
        <w:rPr>
          <w:rFonts w:asciiTheme="majorHAnsi" w:hAnsiTheme="majorHAnsi" w:cs="Helv"/>
          <w:b/>
          <w:bCs/>
          <w:color w:val="000000"/>
          <w:sz w:val="20"/>
          <w:szCs w:val="20"/>
          <w:u w:val="single"/>
        </w:rPr>
        <w:t xml:space="preserve">izvedenih za 461 milijonov evrov naložb iz evropskih sredstev na področju raziskav, razvoja in inovacij oz. za več kot milijardo evrov, če tem področjem dodamo še področje razvoja človeških virov, podjetništva in internacionalizacije. </w:t>
      </w:r>
    </w:p>
    <w:p w14:paraId="6BE04545" w14:textId="77777777" w:rsidR="00264E9B" w:rsidRPr="002E7C41" w:rsidRDefault="00264E9B" w:rsidP="002E7C41">
      <w:pPr>
        <w:autoSpaceDE w:val="0"/>
        <w:autoSpaceDN w:val="0"/>
        <w:adjustRightInd w:val="0"/>
        <w:spacing w:after="0" w:line="240" w:lineRule="auto"/>
        <w:rPr>
          <w:rFonts w:asciiTheme="majorHAnsi" w:hAnsiTheme="majorHAnsi" w:cs="Helv"/>
          <w:color w:val="000000"/>
          <w:sz w:val="20"/>
          <w:szCs w:val="20"/>
        </w:rPr>
      </w:pPr>
      <w:r w:rsidRPr="002E7C41">
        <w:rPr>
          <w:rFonts w:asciiTheme="majorHAnsi" w:hAnsiTheme="majorHAnsi" w:cs="Helv"/>
          <w:color w:val="000000"/>
          <w:sz w:val="20"/>
          <w:szCs w:val="20"/>
        </w:rPr>
        <w:t xml:space="preserve">Na vsakem od devetih področij uporabe S4 </w:t>
      </w:r>
      <w:r w:rsidRPr="002E7C41">
        <w:rPr>
          <w:rFonts w:asciiTheme="majorHAnsi" w:hAnsiTheme="majorHAnsi" w:cs="Helv"/>
          <w:i/>
          <w:iCs/>
          <w:color w:val="000000"/>
          <w:sz w:val="20"/>
          <w:szCs w:val="20"/>
        </w:rPr>
        <w:t xml:space="preserve">- Pametna mesta in skupnosti, Pametne zgradbe in dom z lesno verigo, Mreže za prehod v krožno gospodarstvo, Trajnostna pridelava hrane, Trajnostni turizem, Tovarne prihodnosti, Zdravje-medicina, Mobilnost, Razvoj materialov kot produktov – </w:t>
      </w:r>
      <w:r w:rsidRPr="002E7C41">
        <w:rPr>
          <w:rFonts w:asciiTheme="majorHAnsi" w:hAnsiTheme="majorHAnsi" w:cs="Helv"/>
          <w:color w:val="000000"/>
          <w:sz w:val="20"/>
          <w:szCs w:val="20"/>
        </w:rPr>
        <w:t xml:space="preserve">se je oblikovalo po eno Strateško razvojno-inovacijsko partnerstvo (SRIP), kjer je brez politične odločitve od zgoraj navzdol, prišlo do spontane odločitve ne le o sodelovanju, pač pa tudi o povezovanju ter ustvarjanju novih priložnosti oz. projektov, še posebej v smeri prodornih inovacij. SRIP-i, ki so odprte narave v tej fazi povezujejo preko 760 članov - od podjetij, ki jih je 82 odstotkov, do institucij znanja in inovacijskega podpornega okolja, nevladnih organizacij ter drugih. Deležniki so se v okviru posameznega SRIP-a strateško povezovali skozi usklajevanje raziskovalno-razvojnih aktivnosti, souporabo zmogljivosti, razvoj človeških virov, izmenjavo znanj in izkušenj, mreženja ter skupnega zastopanja razvojnih in tržnih interesov v tujini. V ta namen so SRIP-i oblikovali </w:t>
      </w:r>
      <w:hyperlink r:id="rId17" w:history="1">
        <w:r w:rsidRPr="002E7C41">
          <w:rPr>
            <w:rFonts w:asciiTheme="majorHAnsi" w:hAnsiTheme="majorHAnsi" w:cs="Helv"/>
            <w:color w:val="0000FF"/>
            <w:sz w:val="20"/>
            <w:szCs w:val="20"/>
            <w:u w:val="single"/>
          </w:rPr>
          <w:t>akcijske načrte</w:t>
        </w:r>
      </w:hyperlink>
      <w:r w:rsidRPr="002E7C41">
        <w:rPr>
          <w:rFonts w:asciiTheme="majorHAnsi" w:hAnsiTheme="majorHAnsi" w:cs="Helv"/>
          <w:color w:val="000000"/>
          <w:sz w:val="20"/>
          <w:szCs w:val="20"/>
        </w:rPr>
        <w:t xml:space="preserve">, ki služijo kot podlaga za nadaljnje osredotočenje oz. konkretizacijo fokusnih področij in tehnologij v okviru posameznega </w:t>
      </w:r>
      <w:r w:rsidRPr="002E7C41">
        <w:rPr>
          <w:rFonts w:asciiTheme="majorHAnsi" w:hAnsiTheme="majorHAnsi" w:cs="Helv"/>
          <w:color w:val="000000"/>
          <w:sz w:val="20"/>
          <w:szCs w:val="20"/>
        </w:rPr>
        <w:lastRenderedPageBreak/>
        <w:t>SRIP-a, kakor tudi za izvajanje javnih razpisov na področju raziskav, razvoja in inovacij, povezanih z izvajanjem S4. Aktivnosti SRIP-ov izjemno pomembne za krepitev uspešnega podjetniško-inovacijskega ekosistema v Republiki Sloveniji. Prispevali bodo k povečanju deleža inovacijsko aktivnih podjetij, ustvarjanju novih podjetij, dvigu dodane vrednosti na zaposlenega, dvigu deleža visokotehnološko intenzivnih proizvodov v izvozu, dvigu deleža izvoza storitev z visokim deležem znanja v celotnem izvozu. Po oceni Evropske komisije je Slovenija med skupno 273 EU regijami prepoznana kot eden izmed dvajsetih primerov dobre prakse Strategij pametne specializacije. Več o izvajanju S4 v praksi na http://www.svrk.gov.si/si/delovna_podrocja/strategija_pametne_specializacije/.</w:t>
      </w:r>
    </w:p>
    <w:p w14:paraId="15CE5218" w14:textId="77777777" w:rsidR="00264E9B" w:rsidRPr="002E7C41" w:rsidRDefault="00264E9B" w:rsidP="002E7C41">
      <w:pPr>
        <w:autoSpaceDE w:val="0"/>
        <w:autoSpaceDN w:val="0"/>
        <w:adjustRightInd w:val="0"/>
        <w:spacing w:after="0" w:line="240" w:lineRule="auto"/>
        <w:rPr>
          <w:rFonts w:asciiTheme="majorHAnsi" w:hAnsiTheme="majorHAnsi" w:cs="Helv"/>
          <w:color w:val="000000"/>
          <w:sz w:val="20"/>
          <w:szCs w:val="20"/>
        </w:rPr>
      </w:pPr>
    </w:p>
    <w:p w14:paraId="27301718" w14:textId="77777777" w:rsidR="00264E9B" w:rsidRPr="002E7C41" w:rsidRDefault="00264E9B" w:rsidP="002E7C41">
      <w:pPr>
        <w:autoSpaceDE w:val="0"/>
        <w:autoSpaceDN w:val="0"/>
        <w:adjustRightInd w:val="0"/>
        <w:spacing w:after="0" w:line="240" w:lineRule="auto"/>
        <w:rPr>
          <w:rFonts w:asciiTheme="majorHAnsi" w:hAnsiTheme="majorHAnsi" w:cs="Helv"/>
          <w:color w:val="000000"/>
          <w:sz w:val="20"/>
          <w:szCs w:val="20"/>
        </w:rPr>
      </w:pPr>
      <w:r w:rsidRPr="002E7C41">
        <w:rPr>
          <w:rFonts w:asciiTheme="majorHAnsi" w:hAnsiTheme="majorHAnsi" w:cs="Helv"/>
          <w:color w:val="000000"/>
          <w:sz w:val="20"/>
          <w:szCs w:val="20"/>
        </w:rPr>
        <w:t>4.14. OKOLJE IN PROSTOR</w:t>
      </w:r>
    </w:p>
    <w:p w14:paraId="7AF2CC48" w14:textId="77777777" w:rsidR="00264E9B" w:rsidRPr="002E7C41" w:rsidRDefault="00264E9B" w:rsidP="002E7C4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Helv"/>
          <w:b/>
          <w:bCs/>
          <w:color w:val="000000"/>
          <w:sz w:val="20"/>
          <w:szCs w:val="20"/>
        </w:rPr>
      </w:pPr>
    </w:p>
    <w:p w14:paraId="4F93DAD2" w14:textId="77777777" w:rsidR="00264E9B" w:rsidRPr="002E7C41" w:rsidRDefault="00264E9B" w:rsidP="002E7C4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Helv"/>
          <w:b/>
          <w:bCs/>
          <w:color w:val="0000FF"/>
          <w:sz w:val="20"/>
          <w:szCs w:val="20"/>
        </w:rPr>
      </w:pPr>
      <w:r w:rsidRPr="002E7C41">
        <w:rPr>
          <w:rFonts w:asciiTheme="majorHAnsi" w:hAnsiTheme="majorHAnsi" w:cs="Helv"/>
          <w:b/>
          <w:bCs/>
          <w:color w:val="000000"/>
          <w:sz w:val="20"/>
          <w:szCs w:val="20"/>
        </w:rPr>
        <w:t xml:space="preserve">10. Kohezija 2007–2013 </w:t>
      </w:r>
      <w:r w:rsidRPr="002E7C41">
        <w:rPr>
          <w:rFonts w:asciiTheme="majorHAnsi" w:hAnsiTheme="majorHAnsi" w:cs="Helv"/>
          <w:b/>
          <w:bCs/>
          <w:color w:val="0000FF"/>
          <w:sz w:val="20"/>
          <w:szCs w:val="20"/>
        </w:rPr>
        <w:t>- zaveza izpolnjena.</w:t>
      </w:r>
    </w:p>
    <w:p w14:paraId="763E7D15" w14:textId="77777777" w:rsidR="00264E9B" w:rsidRPr="002E7C41" w:rsidRDefault="00264E9B" w:rsidP="002E7C4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Helv"/>
          <w:i/>
          <w:iCs/>
          <w:color w:val="000000"/>
          <w:sz w:val="20"/>
          <w:szCs w:val="20"/>
        </w:rPr>
      </w:pPr>
      <w:r w:rsidRPr="002E7C41">
        <w:rPr>
          <w:rFonts w:asciiTheme="majorHAnsi" w:hAnsiTheme="majorHAnsi" w:cs="Helv"/>
          <w:i/>
          <w:iCs/>
          <w:color w:val="000000"/>
          <w:sz w:val="20"/>
          <w:szCs w:val="20"/>
        </w:rPr>
        <w:t xml:space="preserve">KS: "Omogočiti ustrezen zaključek okoljske kohezije v obdobju 2007-2013 na način faznosti izvedbe s projekti, ki imajo že pridobljena gradbena dovoljenja, izbrane izvajalce in zagotovljena občinska proračunska sredstva." </w:t>
      </w:r>
    </w:p>
    <w:p w14:paraId="565183D1" w14:textId="77777777" w:rsidR="00264E9B" w:rsidRPr="002E7C41" w:rsidRDefault="00264E9B" w:rsidP="002E7C4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Helv"/>
          <w:b/>
          <w:bCs/>
          <w:color w:val="000000"/>
          <w:sz w:val="20"/>
          <w:szCs w:val="20"/>
          <w:u w:val="single"/>
        </w:rPr>
      </w:pPr>
      <w:r w:rsidRPr="002E7C41">
        <w:rPr>
          <w:rFonts w:asciiTheme="majorHAnsi" w:hAnsiTheme="majorHAnsi" w:cs="Helv"/>
          <w:b/>
          <w:bCs/>
          <w:color w:val="000000"/>
          <w:sz w:val="20"/>
          <w:szCs w:val="20"/>
          <w:u w:val="single"/>
        </w:rPr>
        <w:t xml:space="preserve">SVRK: Vlada RS je zagotovila, da se je t. i. 11 okoljskih projektov (kasneje sta bila dva združena) prednostno uvrstilo v večletni finančni okvir izvajanja evropske kohezijske politike 2014-2020 in s tem zanje zagotovila evropska sredstva. </w:t>
      </w:r>
    </w:p>
    <w:p w14:paraId="103AC611" w14:textId="77777777" w:rsidR="00264E9B" w:rsidRPr="002E7C41" w:rsidRDefault="00264E9B" w:rsidP="002E7C4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Helv"/>
          <w:color w:val="000000"/>
          <w:sz w:val="20"/>
          <w:szCs w:val="20"/>
        </w:rPr>
      </w:pPr>
      <w:r w:rsidRPr="002E7C41">
        <w:rPr>
          <w:rFonts w:asciiTheme="majorHAnsi" w:hAnsiTheme="majorHAnsi" w:cs="Helv"/>
          <w:color w:val="000000"/>
          <w:sz w:val="20"/>
          <w:szCs w:val="20"/>
        </w:rPr>
        <w:t>Slovenija je sicer programsko obdobje 2007–2013 zaključila kot ena najuspešnejših držav članic EU. Leto 2015, ki je bilo prelomno, je končala na 4. mestu med v vsemi državami članicami EU. Naša država je bila tudi med osmerico tistih, ki jim je še pred uradnim zaključkom programskega obdobja uspelo povrniti v nacionalni proračun maksimalno kvoto sredstev – 95 odstotkov (od dobre 4 milijarde evrov). Preostalih 5 odstotkov bomo prejeli, ko bomo iz Bruslja prejeli potrjena zaključna poročila o izvajanju. Evropski komisiji smo jih posredovali marca 2017 in še nismo prejeli končnega odziva, ocenjujemo pa, da bo Slovenija to obdobje zaključila z maksimalnim, 100 odstotnim izkoristkom razpoložljivih sredstev, ki so nam od leta 2007 do danes prinesla več kot 6000 uresničenih projektov, s tem pa številne uspešne zgodbe, ki so naložba v našo skupno prihodnost.</w:t>
      </w:r>
    </w:p>
    <w:p w14:paraId="39CD252F" w14:textId="77777777" w:rsidR="00264E9B" w:rsidRPr="002E7C41" w:rsidRDefault="00264E9B" w:rsidP="002E7C4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Helv"/>
          <w:color w:val="000000"/>
          <w:sz w:val="20"/>
          <w:szCs w:val="20"/>
        </w:rPr>
      </w:pPr>
    </w:p>
    <w:p w14:paraId="0E185FF5" w14:textId="77777777" w:rsidR="00264E9B" w:rsidRPr="002E7C41" w:rsidRDefault="00264E9B" w:rsidP="002E7C41">
      <w:pPr>
        <w:autoSpaceDE w:val="0"/>
        <w:autoSpaceDN w:val="0"/>
        <w:adjustRightInd w:val="0"/>
        <w:spacing w:after="0" w:line="240" w:lineRule="auto"/>
        <w:rPr>
          <w:rFonts w:asciiTheme="majorHAnsi" w:hAnsiTheme="majorHAnsi" w:cs="Helv"/>
          <w:b/>
          <w:bCs/>
          <w:color w:val="0000FF"/>
          <w:sz w:val="20"/>
          <w:szCs w:val="20"/>
        </w:rPr>
      </w:pPr>
      <w:r w:rsidRPr="002E7C41">
        <w:rPr>
          <w:rFonts w:asciiTheme="majorHAnsi" w:hAnsiTheme="majorHAnsi" w:cs="Helv"/>
          <w:b/>
          <w:bCs/>
          <w:color w:val="000000"/>
          <w:sz w:val="20"/>
          <w:szCs w:val="20"/>
        </w:rPr>
        <w:t xml:space="preserve">11. Kohezija 2014–2020 </w:t>
      </w:r>
      <w:r w:rsidRPr="002E7C41">
        <w:rPr>
          <w:rFonts w:asciiTheme="majorHAnsi" w:hAnsiTheme="majorHAnsi" w:cs="Helv"/>
          <w:b/>
          <w:bCs/>
          <w:color w:val="0000FF"/>
          <w:sz w:val="20"/>
          <w:szCs w:val="20"/>
        </w:rPr>
        <w:t>- zaveza izpolnjena</w:t>
      </w:r>
    </w:p>
    <w:p w14:paraId="5825F259" w14:textId="77777777" w:rsidR="00264E9B" w:rsidRPr="002E7C41" w:rsidRDefault="00264E9B" w:rsidP="002E7C41">
      <w:pPr>
        <w:autoSpaceDE w:val="0"/>
        <w:autoSpaceDN w:val="0"/>
        <w:adjustRightInd w:val="0"/>
        <w:spacing w:after="0" w:line="240" w:lineRule="auto"/>
        <w:rPr>
          <w:rFonts w:asciiTheme="majorHAnsi" w:hAnsiTheme="majorHAnsi" w:cs="Helv"/>
          <w:color w:val="000000"/>
          <w:sz w:val="20"/>
          <w:szCs w:val="20"/>
        </w:rPr>
      </w:pPr>
      <w:r w:rsidRPr="002E7C41">
        <w:rPr>
          <w:rFonts w:asciiTheme="majorHAnsi" w:hAnsiTheme="majorHAnsi" w:cs="Helv"/>
          <w:i/>
          <w:iCs/>
          <w:color w:val="000000"/>
          <w:sz w:val="20"/>
          <w:szCs w:val="20"/>
        </w:rPr>
        <w:t>KS:</w:t>
      </w:r>
      <w:r w:rsidRPr="002E7C41">
        <w:rPr>
          <w:rFonts w:asciiTheme="majorHAnsi" w:hAnsiTheme="majorHAnsi" w:cs="Helv"/>
          <w:color w:val="000000"/>
          <w:sz w:val="20"/>
          <w:szCs w:val="20"/>
        </w:rPr>
        <w:t xml:space="preserve"> "Omogočiti ustrezen prenos in implementacijo okoljske kohezije v obdobju 2014–2020 z zagotovitvijo ustreznih kadrovskih in finančnih virov ter povezane faznosti izvedbe med obdobjema 2017–2013 in 2014–2020".</w:t>
      </w:r>
    </w:p>
    <w:p w14:paraId="42CF30F3" w14:textId="77777777" w:rsidR="00264E9B" w:rsidRPr="002E7C41" w:rsidRDefault="00264E9B" w:rsidP="002E7C4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Helv"/>
          <w:b/>
          <w:bCs/>
          <w:color w:val="000000"/>
          <w:sz w:val="20"/>
          <w:szCs w:val="20"/>
          <w:u w:val="single"/>
        </w:rPr>
      </w:pPr>
      <w:r w:rsidRPr="002E7C41">
        <w:rPr>
          <w:rFonts w:asciiTheme="majorHAnsi" w:hAnsiTheme="majorHAnsi" w:cs="Helv"/>
          <w:b/>
          <w:bCs/>
          <w:color w:val="000000"/>
          <w:sz w:val="20"/>
          <w:szCs w:val="20"/>
          <w:u w:val="single"/>
        </w:rPr>
        <w:t xml:space="preserve">SVRK: Vlada RS je zagotovila, da se je t. i. 11 okoljskih projektov (kasneje sta bila dva združena) prednostno uvrstilo v večletni finančni okvir izvajanja evropske kohezijske politike 2014-2020 in s tem zanje zagotovila evropska sredstva. </w:t>
      </w:r>
    </w:p>
    <w:p w14:paraId="2195B458" w14:textId="77777777" w:rsidR="00264E9B" w:rsidRPr="002E7C41" w:rsidRDefault="00264E9B" w:rsidP="002E7C4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Helv"/>
          <w:b/>
          <w:bCs/>
          <w:color w:val="000000"/>
          <w:sz w:val="20"/>
          <w:szCs w:val="20"/>
          <w:u w:val="single"/>
        </w:rPr>
      </w:pPr>
    </w:p>
    <w:p w14:paraId="07345430" w14:textId="77777777" w:rsidR="00264E9B" w:rsidRPr="002E7C41" w:rsidRDefault="00264E9B" w:rsidP="002E7C4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Helv"/>
          <w:color w:val="000000"/>
          <w:sz w:val="20"/>
          <w:szCs w:val="20"/>
        </w:rPr>
      </w:pPr>
      <w:r w:rsidRPr="002E7C41">
        <w:rPr>
          <w:rFonts w:asciiTheme="majorHAnsi" w:hAnsiTheme="majorHAnsi" w:cs="Helv"/>
          <w:color w:val="000000"/>
          <w:sz w:val="20"/>
          <w:szCs w:val="20"/>
        </w:rPr>
        <w:t xml:space="preserve">Z evropskimi kohezijskimi sredstvi programskega obdobja 2014-2020 namreč podpiramo številne odlične zgodbe ljudi, organizacij, podjetij in drugih. Do danes smo s temi sredstvi podprli 300 projektov, programov ali javnih razpisov v skupni vrednosti dobre 1,8 milijarde evrov, ki imajo skupni cilj: rast in nova delovna mesta. Od skupno dobrih 3,2 milijard evrov razpoložljivih evropskih sredstev smo v projekte doslej usmerili 60 odstotkov vseh sredstev, ki so nam na voljo do leta 2023 in imajo dolgoročne učinke na kakovost življenja prebivalk in prebivalcev. </w:t>
      </w:r>
    </w:p>
    <w:p w14:paraId="7D8E5C19" w14:textId="77777777" w:rsidR="00264E9B" w:rsidRPr="002E7C41" w:rsidRDefault="00264E9B" w:rsidP="002E7C4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Helv"/>
          <w:color w:val="000000"/>
          <w:sz w:val="20"/>
          <w:szCs w:val="20"/>
        </w:rPr>
      </w:pPr>
    </w:p>
    <w:p w14:paraId="597020CB" w14:textId="77777777" w:rsidR="00264E9B" w:rsidRPr="002E7C41" w:rsidRDefault="00264E9B" w:rsidP="002E7C41">
      <w:pPr>
        <w:autoSpaceDE w:val="0"/>
        <w:autoSpaceDN w:val="0"/>
        <w:adjustRightInd w:val="0"/>
        <w:spacing w:after="0" w:line="240" w:lineRule="auto"/>
        <w:rPr>
          <w:rFonts w:asciiTheme="majorHAnsi" w:hAnsiTheme="majorHAnsi" w:cs="Helv"/>
          <w:color w:val="000000"/>
          <w:sz w:val="20"/>
          <w:szCs w:val="20"/>
        </w:rPr>
      </w:pPr>
      <w:r w:rsidRPr="002E7C41">
        <w:rPr>
          <w:rFonts w:asciiTheme="majorHAnsi" w:hAnsiTheme="majorHAnsi" w:cs="Helv"/>
          <w:color w:val="000000"/>
          <w:sz w:val="20"/>
          <w:szCs w:val="20"/>
        </w:rPr>
        <w:t>4.22. TRG DELA</w:t>
      </w:r>
    </w:p>
    <w:p w14:paraId="3DA6F35F" w14:textId="77777777" w:rsidR="00264E9B" w:rsidRPr="002E7C41" w:rsidRDefault="00264E9B" w:rsidP="002E7C41">
      <w:pPr>
        <w:autoSpaceDE w:val="0"/>
        <w:autoSpaceDN w:val="0"/>
        <w:adjustRightInd w:val="0"/>
        <w:spacing w:after="0" w:line="240" w:lineRule="auto"/>
        <w:rPr>
          <w:rFonts w:asciiTheme="majorHAnsi" w:hAnsiTheme="majorHAnsi" w:cs="Helv"/>
          <w:b/>
          <w:bCs/>
          <w:color w:val="008250"/>
          <w:sz w:val="20"/>
          <w:szCs w:val="20"/>
        </w:rPr>
      </w:pPr>
      <w:r w:rsidRPr="002E7C41">
        <w:rPr>
          <w:rFonts w:asciiTheme="majorHAnsi" w:hAnsiTheme="majorHAnsi" w:cs="Helv"/>
          <w:b/>
          <w:bCs/>
          <w:color w:val="000000"/>
          <w:sz w:val="20"/>
          <w:szCs w:val="20"/>
        </w:rPr>
        <w:t xml:space="preserve">10. Podpora socialnemu podjetništvu </w:t>
      </w:r>
      <w:r w:rsidRPr="002E7C41">
        <w:rPr>
          <w:rFonts w:asciiTheme="majorHAnsi" w:hAnsiTheme="majorHAnsi" w:cs="Helv"/>
          <w:b/>
          <w:bCs/>
          <w:color w:val="0000FF"/>
          <w:sz w:val="20"/>
          <w:szCs w:val="20"/>
        </w:rPr>
        <w:t xml:space="preserve">- zaveza izpolnjena </w:t>
      </w:r>
    </w:p>
    <w:p w14:paraId="48D3655E" w14:textId="77777777" w:rsidR="00264E9B" w:rsidRPr="002E7C41" w:rsidRDefault="00264E9B" w:rsidP="002E7C41">
      <w:pPr>
        <w:autoSpaceDE w:val="0"/>
        <w:autoSpaceDN w:val="0"/>
        <w:adjustRightInd w:val="0"/>
        <w:spacing w:after="0" w:line="240" w:lineRule="auto"/>
        <w:rPr>
          <w:rFonts w:asciiTheme="majorHAnsi" w:hAnsiTheme="majorHAnsi" w:cs="Helv"/>
          <w:i/>
          <w:iCs/>
          <w:color w:val="000000"/>
          <w:sz w:val="20"/>
          <w:szCs w:val="20"/>
        </w:rPr>
      </w:pPr>
      <w:r w:rsidRPr="002E7C41">
        <w:rPr>
          <w:rFonts w:asciiTheme="majorHAnsi" w:hAnsiTheme="majorHAnsi" w:cs="Helv"/>
          <w:i/>
          <w:iCs/>
          <w:color w:val="000000"/>
          <w:sz w:val="20"/>
          <w:szCs w:val="20"/>
        </w:rPr>
        <w:t>KS: "Socialno podjetništvo razumemo kot možen sistem za spodbujanje zaposlovanja, zato ga je potrebno umestiti v programske dokumente izvajanja Evropske kohezijske politike v Sloveniji v finančni perspektivi 2014–2020."</w:t>
      </w:r>
    </w:p>
    <w:p w14:paraId="70E4A987" w14:textId="77777777" w:rsidR="00264E9B" w:rsidRPr="002E7C41" w:rsidRDefault="00264E9B" w:rsidP="002E7C41">
      <w:pPr>
        <w:autoSpaceDE w:val="0"/>
        <w:autoSpaceDN w:val="0"/>
        <w:adjustRightInd w:val="0"/>
        <w:spacing w:after="0" w:line="240" w:lineRule="auto"/>
        <w:rPr>
          <w:rFonts w:asciiTheme="majorHAnsi" w:hAnsiTheme="majorHAnsi" w:cs="Helv"/>
          <w:color w:val="000000"/>
          <w:sz w:val="20"/>
          <w:szCs w:val="20"/>
        </w:rPr>
      </w:pPr>
    </w:p>
    <w:p w14:paraId="3B2EDCCD" w14:textId="77777777" w:rsidR="003E6F37" w:rsidRDefault="003E6F37" w:rsidP="002E7C41">
      <w:pPr>
        <w:autoSpaceDE w:val="0"/>
        <w:autoSpaceDN w:val="0"/>
        <w:adjustRightInd w:val="0"/>
        <w:spacing w:after="0" w:line="240" w:lineRule="auto"/>
        <w:rPr>
          <w:rFonts w:asciiTheme="majorHAnsi" w:hAnsiTheme="majorHAnsi" w:cs="Helv"/>
          <w:color w:val="000000"/>
          <w:sz w:val="20"/>
          <w:szCs w:val="20"/>
        </w:rPr>
      </w:pPr>
    </w:p>
    <w:p w14:paraId="0F488CD8" w14:textId="456E7FEF" w:rsidR="00264E9B" w:rsidRPr="002E7C41" w:rsidRDefault="00264E9B" w:rsidP="002E7C41">
      <w:pPr>
        <w:autoSpaceDE w:val="0"/>
        <w:autoSpaceDN w:val="0"/>
        <w:adjustRightInd w:val="0"/>
        <w:spacing w:after="0" w:line="240" w:lineRule="auto"/>
        <w:rPr>
          <w:rFonts w:asciiTheme="majorHAnsi" w:hAnsiTheme="majorHAnsi" w:cs="Helv"/>
          <w:color w:val="000000"/>
          <w:sz w:val="20"/>
          <w:szCs w:val="20"/>
        </w:rPr>
      </w:pPr>
      <w:r w:rsidRPr="002E7C41">
        <w:rPr>
          <w:rFonts w:asciiTheme="majorHAnsi" w:hAnsiTheme="majorHAnsi" w:cs="Helv"/>
          <w:color w:val="000000"/>
          <w:sz w:val="20"/>
          <w:szCs w:val="20"/>
        </w:rPr>
        <w:lastRenderedPageBreak/>
        <w:t>4.15. POLITIČNI SISTEM IN ČLOVEKOVE PRAVICE</w:t>
      </w:r>
    </w:p>
    <w:p w14:paraId="6D4FE40D" w14:textId="77777777" w:rsidR="00264E9B" w:rsidRPr="002E7C41" w:rsidRDefault="00264E9B" w:rsidP="002E7C41">
      <w:pPr>
        <w:autoSpaceDE w:val="0"/>
        <w:autoSpaceDN w:val="0"/>
        <w:adjustRightInd w:val="0"/>
        <w:spacing w:after="0" w:line="240" w:lineRule="auto"/>
        <w:rPr>
          <w:rFonts w:asciiTheme="majorHAnsi" w:hAnsiTheme="majorHAnsi" w:cs="Helv"/>
          <w:b/>
          <w:bCs/>
          <w:color w:val="0000FF"/>
          <w:sz w:val="20"/>
          <w:szCs w:val="20"/>
        </w:rPr>
      </w:pPr>
      <w:r w:rsidRPr="002E7C41">
        <w:rPr>
          <w:rFonts w:asciiTheme="majorHAnsi" w:hAnsiTheme="majorHAnsi" w:cs="Helv"/>
          <w:b/>
          <w:bCs/>
          <w:color w:val="000000"/>
          <w:sz w:val="20"/>
          <w:szCs w:val="20"/>
        </w:rPr>
        <w:t>1. Sprejem celovite strategije razvoja države do leta 2030</w:t>
      </w:r>
      <w:r w:rsidRPr="002E7C41">
        <w:rPr>
          <w:rFonts w:asciiTheme="majorHAnsi" w:hAnsiTheme="majorHAnsi" w:cs="Helv"/>
          <w:b/>
          <w:bCs/>
          <w:color w:val="0000FF"/>
          <w:sz w:val="20"/>
          <w:szCs w:val="20"/>
        </w:rPr>
        <w:t xml:space="preserve"> - zaveza izpolnjena</w:t>
      </w:r>
    </w:p>
    <w:p w14:paraId="2CECBFA9" w14:textId="77777777" w:rsidR="00264E9B" w:rsidRPr="002E7C41" w:rsidRDefault="00264E9B" w:rsidP="002E7C41">
      <w:pPr>
        <w:autoSpaceDE w:val="0"/>
        <w:autoSpaceDN w:val="0"/>
        <w:adjustRightInd w:val="0"/>
        <w:spacing w:after="0" w:line="240" w:lineRule="auto"/>
        <w:rPr>
          <w:rFonts w:asciiTheme="majorHAnsi" w:hAnsiTheme="majorHAnsi" w:cs="Helv"/>
          <w:i/>
          <w:iCs/>
          <w:color w:val="000000"/>
          <w:sz w:val="20"/>
          <w:szCs w:val="20"/>
        </w:rPr>
      </w:pPr>
      <w:r w:rsidRPr="002E7C41">
        <w:rPr>
          <w:rFonts w:asciiTheme="majorHAnsi" w:hAnsiTheme="majorHAnsi" w:cs="Helv"/>
          <w:i/>
          <w:iCs/>
          <w:color w:val="000000"/>
          <w:sz w:val="20"/>
          <w:szCs w:val="20"/>
        </w:rPr>
        <w:t>KS:  "Najkasneje do konca leta 2015 sprejeti strategijo razvoja države do leta 2030, ki bo oprta na celovitih interdisciplinarnih strokovnih znanjih in potrebah različnih deležnikov sistema."</w:t>
      </w:r>
    </w:p>
    <w:p w14:paraId="11817078" w14:textId="77777777" w:rsidR="00264E9B" w:rsidRPr="002E7C41" w:rsidRDefault="00264E9B" w:rsidP="002E7C4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Helv"/>
          <w:b/>
          <w:bCs/>
          <w:color w:val="000000"/>
          <w:sz w:val="20"/>
          <w:szCs w:val="20"/>
          <w:u w:val="single"/>
        </w:rPr>
      </w:pPr>
      <w:r w:rsidRPr="002E7C41">
        <w:rPr>
          <w:rFonts w:asciiTheme="majorHAnsi" w:hAnsiTheme="majorHAnsi" w:cs="Helv"/>
          <w:b/>
          <w:bCs/>
          <w:color w:val="000000"/>
          <w:sz w:val="20"/>
          <w:szCs w:val="20"/>
        </w:rPr>
        <w:t xml:space="preserve">SVRK: Vlada se je na začetku mandata lotila priprave celovite dolgoročne strategije razvoja države in se zavezala, da bo ta v proces vključila čim širši nabor deležnikov. Po proučitvi stanja je bilo ugotovljeno, da zgolj strategija za delovanje države ne bo dovolj, da Slovenija potrebuje bolj dolgoročno usmeritev, zato se je zgodil tudi časovni zamik. S prebivalkami in prebivalci Slovenije smo tako najprej pripravili Vizijo Slovenije do leta 2050, ki govori o tem, kakšno državo si želimo v prihodnosti, poleti 2016 pa se je pričela tudi priprava dolgoročne strategije razvoja Slovenije do leta 2030. V tem času so bile izvedene številne tematske in strokovne razprave, javna razprava in medresorsko usklajevanje, </w:t>
      </w:r>
      <w:hyperlink r:id="rId18" w:history="1">
        <w:r w:rsidRPr="002E7C41">
          <w:rPr>
            <w:rFonts w:asciiTheme="majorHAnsi" w:hAnsiTheme="majorHAnsi" w:cs="Helv"/>
            <w:b/>
            <w:bCs/>
            <w:color w:val="0000FF"/>
            <w:sz w:val="20"/>
            <w:szCs w:val="20"/>
            <w:u w:val="single"/>
          </w:rPr>
          <w:t>Strategijo razvoja Slovenije do leta 2030</w:t>
        </w:r>
      </w:hyperlink>
      <w:r w:rsidRPr="002E7C41">
        <w:rPr>
          <w:rFonts w:asciiTheme="majorHAnsi" w:hAnsiTheme="majorHAnsi" w:cs="Helv"/>
          <w:b/>
          <w:bCs/>
          <w:color w:val="000000"/>
          <w:sz w:val="20"/>
          <w:szCs w:val="20"/>
          <w:u w:val="single"/>
        </w:rPr>
        <w:t xml:space="preserve"> pa je Vlada RS sprejela 7. decembra 2017.</w:t>
      </w:r>
    </w:p>
    <w:p w14:paraId="2DC4564E" w14:textId="77777777" w:rsidR="00264E9B" w:rsidRPr="002E7C41" w:rsidRDefault="00264E9B" w:rsidP="002E7C41">
      <w:pPr>
        <w:autoSpaceDE w:val="0"/>
        <w:autoSpaceDN w:val="0"/>
        <w:adjustRightInd w:val="0"/>
        <w:spacing w:after="0" w:line="240" w:lineRule="auto"/>
        <w:rPr>
          <w:rFonts w:asciiTheme="majorHAnsi" w:hAnsiTheme="majorHAnsi" w:cs="Helv"/>
          <w:b/>
          <w:bCs/>
          <w:color w:val="000000"/>
          <w:sz w:val="20"/>
          <w:szCs w:val="20"/>
          <w:u w:val="single"/>
        </w:rPr>
      </w:pPr>
    </w:p>
    <w:p w14:paraId="602FB657" w14:textId="77777777" w:rsidR="00264E9B" w:rsidRPr="002E7C41" w:rsidRDefault="00264E9B" w:rsidP="002E7C41">
      <w:pPr>
        <w:autoSpaceDE w:val="0"/>
        <w:autoSpaceDN w:val="0"/>
        <w:adjustRightInd w:val="0"/>
        <w:spacing w:after="0" w:line="240" w:lineRule="auto"/>
        <w:rPr>
          <w:rFonts w:asciiTheme="majorHAnsi" w:hAnsiTheme="majorHAnsi" w:cs="Arial"/>
          <w:color w:val="000000"/>
          <w:sz w:val="20"/>
          <w:szCs w:val="20"/>
          <w:lang w:eastAsia="sl-SI"/>
        </w:rPr>
      </w:pPr>
      <w:r w:rsidRPr="002E7C41">
        <w:rPr>
          <w:rFonts w:asciiTheme="majorHAnsi" w:hAnsiTheme="majorHAnsi" w:cs="Helv"/>
          <w:b/>
          <w:bCs/>
          <w:color w:val="000000"/>
          <w:sz w:val="20"/>
          <w:szCs w:val="20"/>
        </w:rPr>
        <w:t xml:space="preserve">5. VLADNA PROJEKTNA PISARNA (VPP) </w:t>
      </w:r>
      <w:r w:rsidRPr="002E7C41">
        <w:rPr>
          <w:rFonts w:asciiTheme="majorHAnsi" w:hAnsiTheme="majorHAnsi" w:cs="Helv"/>
          <w:color w:val="000000"/>
          <w:sz w:val="20"/>
          <w:szCs w:val="20"/>
        </w:rPr>
        <w:t xml:space="preserve">in spremljanje izvajanja projektov v tem okviru. </w:t>
      </w:r>
    </w:p>
    <w:p w14:paraId="217316CD" w14:textId="77777777" w:rsidR="001C0D28" w:rsidRPr="002E7C41" w:rsidRDefault="001C0D28" w:rsidP="002E7C41">
      <w:pPr>
        <w:spacing w:after="0" w:line="240" w:lineRule="auto"/>
        <w:rPr>
          <w:rFonts w:asciiTheme="majorHAnsi" w:hAnsiTheme="majorHAnsi"/>
          <w:sz w:val="20"/>
          <w:szCs w:val="20"/>
        </w:rPr>
      </w:pPr>
    </w:p>
    <w:p w14:paraId="573E7F3A" w14:textId="77777777" w:rsidR="00071500" w:rsidRPr="002E7C41" w:rsidRDefault="00071500" w:rsidP="002E7C41">
      <w:pPr>
        <w:spacing w:after="0" w:line="240" w:lineRule="auto"/>
        <w:rPr>
          <w:rFonts w:asciiTheme="majorHAnsi" w:hAnsiTheme="majorHAnsi"/>
          <w:sz w:val="20"/>
          <w:szCs w:val="20"/>
        </w:rPr>
      </w:pPr>
    </w:p>
    <w:p w14:paraId="7B2FBC90" w14:textId="77777777" w:rsidR="00E45148" w:rsidRPr="002E7C41" w:rsidRDefault="00E45148" w:rsidP="002E7C41">
      <w:pPr>
        <w:spacing w:after="0" w:line="240" w:lineRule="auto"/>
        <w:rPr>
          <w:rFonts w:asciiTheme="majorHAnsi" w:hAnsiTheme="majorHAnsi"/>
          <w:b/>
          <w:color w:val="7030A0"/>
          <w:sz w:val="20"/>
          <w:szCs w:val="20"/>
        </w:rPr>
      </w:pPr>
      <w:r w:rsidRPr="002E7C41">
        <w:rPr>
          <w:rFonts w:asciiTheme="majorHAnsi" w:hAnsiTheme="majorHAnsi"/>
          <w:b/>
          <w:color w:val="7030A0"/>
          <w:sz w:val="20"/>
          <w:szCs w:val="20"/>
        </w:rPr>
        <w:t>Ministrstvo za pravosodje</w:t>
      </w:r>
    </w:p>
    <w:p w14:paraId="7161C83C" w14:textId="77777777" w:rsidR="00E45148" w:rsidRPr="002E7C41" w:rsidRDefault="00E45148" w:rsidP="002E7C41">
      <w:pPr>
        <w:spacing w:after="0" w:line="240" w:lineRule="auto"/>
        <w:rPr>
          <w:rFonts w:asciiTheme="majorHAnsi" w:hAnsiTheme="majorHAnsi"/>
          <w:sz w:val="20"/>
          <w:szCs w:val="20"/>
        </w:rPr>
      </w:pPr>
    </w:p>
    <w:p w14:paraId="4F4BA39A" w14:textId="77777777" w:rsidR="00E45148" w:rsidRPr="002E7C41" w:rsidRDefault="00E45148" w:rsidP="002E7C41">
      <w:pPr>
        <w:spacing w:after="0" w:line="240" w:lineRule="auto"/>
        <w:rPr>
          <w:rFonts w:asciiTheme="majorHAnsi" w:hAnsiTheme="majorHAnsi"/>
          <w:sz w:val="20"/>
          <w:szCs w:val="20"/>
        </w:rPr>
      </w:pPr>
      <w:r w:rsidRPr="002E7C41">
        <w:rPr>
          <w:rFonts w:asciiTheme="majorHAnsi" w:hAnsiTheme="majorHAnsi"/>
          <w:sz w:val="20"/>
          <w:szCs w:val="20"/>
        </w:rPr>
        <w:t>Ministrstvo za pravosodje si je v mandatu ministra Gorana Klemenčiča za cilj zastavilo večjo učinkovitost, preglednost in kakovost vseh gradnikov slovenskega pravosodja. V tej smeri je bilo sprejetih veliko zakonskih predlogov, ki so že uveljavljeni ali pa so ravno v obravnavi v državnem zboru:</w:t>
      </w:r>
    </w:p>
    <w:p w14:paraId="23D023E3" w14:textId="77777777" w:rsidR="00E45148" w:rsidRPr="002E7C41" w:rsidRDefault="00E45148" w:rsidP="002E7C41">
      <w:pPr>
        <w:spacing w:after="0" w:line="240" w:lineRule="auto"/>
        <w:rPr>
          <w:rFonts w:asciiTheme="majorHAnsi" w:hAnsiTheme="majorHAnsi" w:cs="Calibri Light"/>
          <w:sz w:val="20"/>
          <w:szCs w:val="20"/>
        </w:rPr>
      </w:pPr>
      <w:r w:rsidRPr="002E7C41">
        <w:rPr>
          <w:rFonts w:asciiTheme="majorHAnsi" w:hAnsiTheme="majorHAnsi" w:cs="Calibri Light"/>
          <w:sz w:val="20"/>
          <w:szCs w:val="20"/>
        </w:rPr>
        <w:t>Novela Zakona o kazenskem postopku (ZKP-M) (oktober 2014)</w:t>
      </w:r>
      <w:r w:rsidRPr="002E7C41">
        <w:rPr>
          <w:rFonts w:asciiTheme="majorHAnsi" w:hAnsiTheme="majorHAnsi" w:cs="Calibri Light"/>
          <w:sz w:val="20"/>
          <w:szCs w:val="20"/>
        </w:rPr>
        <w:br/>
        <w:t>Novela Zakona o odvetništvu (ZOdv-D) (december 2014)</w:t>
      </w:r>
      <w:r w:rsidRPr="002E7C41">
        <w:rPr>
          <w:rFonts w:asciiTheme="majorHAnsi" w:hAnsiTheme="majorHAnsi" w:cs="Calibri Light"/>
          <w:sz w:val="20"/>
          <w:szCs w:val="20"/>
        </w:rPr>
        <w:br/>
        <w:t>Novela Zakona o brezplačni pravni pomoči (ZBPP-C) (december 2014)</w:t>
      </w:r>
      <w:r w:rsidRPr="002E7C41">
        <w:rPr>
          <w:rFonts w:asciiTheme="majorHAnsi" w:hAnsiTheme="majorHAnsi" w:cs="Calibri Light"/>
          <w:sz w:val="20"/>
          <w:szCs w:val="20"/>
        </w:rPr>
        <w:br/>
        <w:t>Novela zakona o državnem tožilstvu (ZDT-1B) (december 2014)</w:t>
      </w:r>
      <w:r w:rsidRPr="002E7C41">
        <w:rPr>
          <w:rFonts w:asciiTheme="majorHAnsi" w:hAnsiTheme="majorHAnsi" w:cs="Calibri Light"/>
          <w:sz w:val="20"/>
          <w:szCs w:val="20"/>
        </w:rPr>
        <w:br/>
        <w:t>Novela zakona o sodiščih (ZS-L) (december 2014)</w:t>
      </w:r>
      <w:r w:rsidRPr="002E7C41">
        <w:rPr>
          <w:rFonts w:asciiTheme="majorHAnsi" w:hAnsiTheme="majorHAnsi" w:cs="Calibri Light"/>
          <w:sz w:val="20"/>
          <w:szCs w:val="20"/>
        </w:rPr>
        <w:br/>
        <w:t>Novela zakona o sodniški službi (ZSS-M) (december 2014)</w:t>
      </w:r>
      <w:r w:rsidRPr="002E7C41">
        <w:rPr>
          <w:rFonts w:asciiTheme="majorHAnsi" w:hAnsiTheme="majorHAnsi" w:cs="Calibri Light"/>
          <w:sz w:val="20"/>
          <w:szCs w:val="20"/>
        </w:rPr>
        <w:br/>
        <w:t>Novela zakona o sodnem registru (ZSReg-F) (december 2014)</w:t>
      </w:r>
    </w:p>
    <w:p w14:paraId="02FD863F" w14:textId="77777777" w:rsidR="00E45148" w:rsidRPr="002E7C41" w:rsidRDefault="00E45148" w:rsidP="002E7C41">
      <w:pPr>
        <w:spacing w:after="0" w:line="240" w:lineRule="auto"/>
        <w:rPr>
          <w:rFonts w:asciiTheme="majorHAnsi" w:hAnsiTheme="majorHAnsi" w:cs="Calibri Light"/>
          <w:sz w:val="20"/>
          <w:szCs w:val="20"/>
        </w:rPr>
      </w:pPr>
      <w:r w:rsidRPr="002E7C41">
        <w:rPr>
          <w:rFonts w:asciiTheme="majorHAnsi" w:hAnsiTheme="majorHAnsi" w:cs="Calibri Light"/>
          <w:sz w:val="20"/>
          <w:szCs w:val="20"/>
        </w:rPr>
        <w:t>Novela Zakona o sodelovanju v kazenskih zadevah z državami članicami EU (ZSKZDČEU-1A) (marec 2015)</w:t>
      </w:r>
      <w:r w:rsidRPr="002E7C41">
        <w:rPr>
          <w:rFonts w:asciiTheme="majorHAnsi" w:hAnsiTheme="majorHAnsi" w:cs="Calibri Light"/>
          <w:sz w:val="20"/>
          <w:szCs w:val="20"/>
        </w:rPr>
        <w:br/>
        <w:t>Novela Kazenskega zakonika (KZ-1C) (maj 2015)</w:t>
      </w:r>
      <w:r w:rsidRPr="002E7C41">
        <w:rPr>
          <w:rFonts w:asciiTheme="majorHAnsi" w:hAnsiTheme="majorHAnsi" w:cs="Calibri Light"/>
          <w:sz w:val="20"/>
          <w:szCs w:val="20"/>
        </w:rPr>
        <w:br/>
        <w:t>Novela Zakona o izvršbi in zavarovanju (ZIZ-K) (maj 2015)</w:t>
      </w:r>
      <w:r w:rsidRPr="002E7C41">
        <w:rPr>
          <w:rFonts w:asciiTheme="majorHAnsi" w:hAnsiTheme="majorHAnsi" w:cs="Calibri Light"/>
          <w:sz w:val="20"/>
          <w:szCs w:val="20"/>
        </w:rPr>
        <w:br/>
        <w:t>Novela Zakona o izvrševanju kazenskih sankcij (ZIKS-1F) (maj 2015)</w:t>
      </w:r>
    </w:p>
    <w:p w14:paraId="5313DD00" w14:textId="77777777" w:rsidR="00E45148" w:rsidRPr="002E7C41" w:rsidRDefault="00E45148" w:rsidP="002E7C41">
      <w:pPr>
        <w:pStyle w:val="Navadensplet"/>
        <w:spacing w:before="0" w:beforeAutospacing="0" w:after="0" w:afterAutospacing="0"/>
        <w:rPr>
          <w:rFonts w:asciiTheme="majorHAnsi" w:hAnsiTheme="majorHAnsi" w:cs="Calibri Light"/>
          <w:sz w:val="20"/>
          <w:szCs w:val="20"/>
        </w:rPr>
      </w:pPr>
      <w:r w:rsidRPr="002E7C41">
        <w:rPr>
          <w:rFonts w:asciiTheme="majorHAnsi" w:hAnsiTheme="majorHAnsi" w:cs="Calibri Light"/>
          <w:sz w:val="20"/>
          <w:szCs w:val="20"/>
        </w:rPr>
        <w:t>Novela Zakona o sodnih taksah (ZST-1C) (januar 2016)</w:t>
      </w:r>
      <w:r w:rsidRPr="002E7C41">
        <w:rPr>
          <w:rFonts w:asciiTheme="majorHAnsi" w:hAnsiTheme="majorHAnsi" w:cs="Calibri Light"/>
          <w:sz w:val="20"/>
          <w:szCs w:val="20"/>
        </w:rPr>
        <w:br/>
        <w:t>Novela Zakona o dedovanju (ZD-C) (februar 2016)</w:t>
      </w:r>
      <w:r w:rsidRPr="002E7C41">
        <w:rPr>
          <w:rFonts w:asciiTheme="majorHAnsi" w:hAnsiTheme="majorHAnsi" w:cs="Calibri Light"/>
          <w:sz w:val="20"/>
          <w:szCs w:val="20"/>
        </w:rPr>
        <w:br/>
        <w:t>Novela Zakona o finančnem poslovanju, postopkih zaradi insolventnosti in prisilnem prenehanju (ZFPPIPP-G) (marec 2016)</w:t>
      </w:r>
      <w:r w:rsidRPr="002E7C41">
        <w:rPr>
          <w:rFonts w:asciiTheme="majorHAnsi" w:hAnsiTheme="majorHAnsi" w:cs="Calibri Light"/>
          <w:sz w:val="20"/>
          <w:szCs w:val="20"/>
        </w:rPr>
        <w:br/>
        <w:t>Novela Zakona o prekrških (ZP-1J) (marec 2016)</w:t>
      </w:r>
      <w:r w:rsidRPr="002E7C41">
        <w:rPr>
          <w:rFonts w:asciiTheme="majorHAnsi" w:hAnsiTheme="majorHAnsi" w:cs="Calibri Light"/>
          <w:sz w:val="20"/>
          <w:szCs w:val="20"/>
        </w:rPr>
        <w:br/>
        <w:t>Predlog Zakona o Sodnem svetu (ZSSve) (december 2016)</w:t>
      </w:r>
      <w:r w:rsidRPr="002E7C41">
        <w:rPr>
          <w:rFonts w:asciiTheme="majorHAnsi" w:hAnsiTheme="majorHAnsi" w:cs="Calibri Light"/>
          <w:sz w:val="20"/>
          <w:szCs w:val="20"/>
        </w:rPr>
        <w:br/>
        <w:t>Novela Zakona o pravdnem postopku (ZPP–E) (december 2016)</w:t>
      </w:r>
      <w:r w:rsidRPr="002E7C41">
        <w:rPr>
          <w:rFonts w:asciiTheme="majorHAnsi" w:hAnsiTheme="majorHAnsi" w:cs="Calibri Light"/>
          <w:sz w:val="20"/>
          <w:szCs w:val="20"/>
        </w:rPr>
        <w:br/>
        <w:t>Predlog Zakona o overitvi listin v mednarodnem prometu (ZOLMP-1) (december 2016)</w:t>
      </w:r>
    </w:p>
    <w:p w14:paraId="3C123918" w14:textId="77777777" w:rsidR="00E45148" w:rsidRPr="002E7C41" w:rsidRDefault="00E45148" w:rsidP="002E7C41">
      <w:pPr>
        <w:pStyle w:val="Navadensplet"/>
        <w:spacing w:before="0" w:beforeAutospacing="0" w:after="0" w:afterAutospacing="0"/>
        <w:rPr>
          <w:rFonts w:asciiTheme="majorHAnsi" w:hAnsiTheme="majorHAnsi" w:cs="Calibri Light"/>
          <w:sz w:val="20"/>
          <w:szCs w:val="20"/>
        </w:rPr>
      </w:pPr>
      <w:r w:rsidRPr="002E7C41">
        <w:rPr>
          <w:rFonts w:asciiTheme="majorHAnsi" w:hAnsiTheme="majorHAnsi" w:cs="Calibri Light"/>
          <w:sz w:val="20"/>
          <w:szCs w:val="20"/>
        </w:rPr>
        <w:t>Predlog Zakona o državnem odvetništvu (ZDOdv) (januar 2017)</w:t>
      </w:r>
      <w:r w:rsidRPr="002E7C41">
        <w:rPr>
          <w:rFonts w:asciiTheme="majorHAnsi" w:hAnsiTheme="majorHAnsi" w:cs="Calibri Light"/>
          <w:sz w:val="20"/>
          <w:szCs w:val="20"/>
        </w:rPr>
        <w:br/>
        <w:t>Predlog Zakona o ugotavljanju vzajemnosti (ZUVza-1) (februar 2017)</w:t>
      </w:r>
      <w:r w:rsidRPr="002E7C41">
        <w:rPr>
          <w:rFonts w:asciiTheme="majorHAnsi" w:hAnsiTheme="majorHAnsi" w:cs="Calibri Light"/>
          <w:sz w:val="20"/>
          <w:szCs w:val="20"/>
        </w:rPr>
        <w:br/>
      </w:r>
      <w:r w:rsidRPr="002E7C41">
        <w:rPr>
          <w:rFonts w:asciiTheme="majorHAnsi" w:hAnsiTheme="majorHAnsi" w:cs="Calibri Light"/>
          <w:sz w:val="20"/>
          <w:szCs w:val="20"/>
        </w:rPr>
        <w:lastRenderedPageBreak/>
        <w:t>Novela Kazenskega zakonika (KZ–1E) (marec 2017)</w:t>
      </w:r>
      <w:r w:rsidRPr="002E7C41">
        <w:rPr>
          <w:rFonts w:asciiTheme="majorHAnsi" w:hAnsiTheme="majorHAnsi" w:cs="Calibri Light"/>
          <w:sz w:val="20"/>
          <w:szCs w:val="20"/>
        </w:rPr>
        <w:br/>
        <w:t>Predlog Zakona o probaciji (ZPro) (marec 2017)</w:t>
      </w:r>
      <w:r w:rsidRPr="002E7C41">
        <w:rPr>
          <w:rFonts w:asciiTheme="majorHAnsi" w:hAnsiTheme="majorHAnsi" w:cs="Calibri Light"/>
          <w:sz w:val="20"/>
          <w:szCs w:val="20"/>
        </w:rPr>
        <w:br/>
        <w:t>Predlog Zakona o vzpostavitvi etažne lastnine na določenih stavbah in o ugotavljanju pripadajočega zemljišča (ZVEtL-1) (april 2017)</w:t>
      </w:r>
      <w:r w:rsidRPr="002E7C41">
        <w:rPr>
          <w:rFonts w:asciiTheme="majorHAnsi" w:hAnsiTheme="majorHAnsi" w:cs="Calibri Light"/>
          <w:sz w:val="20"/>
          <w:szCs w:val="20"/>
        </w:rPr>
        <w:br/>
        <w:t>Novela Zakona o varuhu človekovih pravic (ZVarČP-B) (maj 2017)</w:t>
      </w:r>
    </w:p>
    <w:p w14:paraId="2225345F" w14:textId="77777777" w:rsidR="00E45148" w:rsidRPr="002E7C41" w:rsidRDefault="00E45148" w:rsidP="002E7C41">
      <w:pPr>
        <w:pStyle w:val="Navadensplet"/>
        <w:spacing w:before="0" w:beforeAutospacing="0" w:after="0" w:afterAutospacing="0"/>
        <w:rPr>
          <w:rFonts w:asciiTheme="majorHAnsi" w:hAnsiTheme="majorHAnsi" w:cs="Calibri Light"/>
          <w:sz w:val="20"/>
          <w:szCs w:val="20"/>
        </w:rPr>
      </w:pPr>
      <w:r w:rsidRPr="002E7C41">
        <w:rPr>
          <w:rFonts w:asciiTheme="majorHAnsi" w:hAnsiTheme="majorHAnsi" w:cs="Calibri Light"/>
          <w:sz w:val="20"/>
          <w:szCs w:val="20"/>
        </w:rPr>
        <w:t>Novela Zakona o sodnem registru (ZSReg-G) (junij 2017)</w:t>
      </w:r>
      <w:r w:rsidRPr="002E7C41">
        <w:rPr>
          <w:rFonts w:asciiTheme="majorHAnsi" w:hAnsiTheme="majorHAnsi" w:cs="Calibri Light"/>
          <w:sz w:val="20"/>
          <w:szCs w:val="20"/>
        </w:rPr>
        <w:br/>
        <w:t>Predlog Zakona o kolektivnih tožbah (ZKolT) (junij 2017)</w:t>
      </w:r>
    </w:p>
    <w:p w14:paraId="0856F483" w14:textId="77777777" w:rsidR="00E45148" w:rsidRPr="002E7C41" w:rsidRDefault="00E45148" w:rsidP="002E7C41">
      <w:pPr>
        <w:spacing w:after="0" w:line="240" w:lineRule="auto"/>
        <w:rPr>
          <w:rFonts w:asciiTheme="majorHAnsi" w:hAnsiTheme="majorHAnsi" w:cs="Calibri Light"/>
          <w:sz w:val="20"/>
          <w:szCs w:val="20"/>
        </w:rPr>
      </w:pPr>
      <w:r w:rsidRPr="002E7C41">
        <w:rPr>
          <w:rFonts w:asciiTheme="majorHAnsi" w:hAnsiTheme="majorHAnsi" w:cs="Calibri Light"/>
          <w:sz w:val="20"/>
          <w:szCs w:val="20"/>
        </w:rPr>
        <w:t>Predlog Zakona o spremembah Zakona o zemljiški knjigi (ZZK-1D) (november 2017)</w:t>
      </w:r>
    </w:p>
    <w:p w14:paraId="0AEEEA75" w14:textId="77777777" w:rsidR="00E45148" w:rsidRPr="002E7C41" w:rsidRDefault="00E45148" w:rsidP="002E7C41">
      <w:pPr>
        <w:spacing w:after="0" w:line="240" w:lineRule="auto"/>
        <w:rPr>
          <w:rFonts w:asciiTheme="majorHAnsi" w:hAnsiTheme="majorHAnsi" w:cs="Calibri Light"/>
          <w:sz w:val="20"/>
          <w:szCs w:val="20"/>
        </w:rPr>
      </w:pPr>
    </w:p>
    <w:p w14:paraId="0AA54C12" w14:textId="77777777" w:rsidR="00E45148" w:rsidRPr="002E7C41" w:rsidRDefault="00E45148" w:rsidP="002E7C41">
      <w:pPr>
        <w:spacing w:after="0" w:line="240" w:lineRule="auto"/>
        <w:rPr>
          <w:rFonts w:asciiTheme="majorHAnsi" w:hAnsiTheme="majorHAnsi" w:cs="Calibri Light"/>
          <w:sz w:val="20"/>
          <w:szCs w:val="20"/>
        </w:rPr>
      </w:pPr>
      <w:r w:rsidRPr="002E7C41">
        <w:rPr>
          <w:rFonts w:asciiTheme="majorHAnsi" w:hAnsiTheme="majorHAnsi" w:cs="Calibri Light"/>
          <w:sz w:val="20"/>
          <w:szCs w:val="20"/>
        </w:rPr>
        <w:t>Predlog Zakona o spremembah in dopolnitvah Zakona o izvršbi in zavarovanju (ZIZ-L) (februar 2018)</w:t>
      </w:r>
    </w:p>
    <w:p w14:paraId="0263FF8C" w14:textId="77777777" w:rsidR="00E45148" w:rsidRPr="002E7C41" w:rsidRDefault="00E45148" w:rsidP="002E7C41">
      <w:pPr>
        <w:spacing w:after="0" w:line="240" w:lineRule="auto"/>
        <w:rPr>
          <w:rFonts w:asciiTheme="majorHAnsi" w:hAnsiTheme="majorHAnsi" w:cs="Calibri Light"/>
          <w:sz w:val="20"/>
          <w:szCs w:val="20"/>
        </w:rPr>
      </w:pPr>
      <w:r w:rsidRPr="002E7C41">
        <w:rPr>
          <w:rFonts w:asciiTheme="majorHAnsi" w:hAnsiTheme="majorHAnsi" w:cs="Calibri Light"/>
          <w:sz w:val="20"/>
          <w:szCs w:val="20"/>
        </w:rPr>
        <w:t>Predlog zakona o spremembah in dopolnitvah Zakona o izvrševanju kazenskih sankcij  (ZIKS-1G) (februar 2018)</w:t>
      </w:r>
    </w:p>
    <w:p w14:paraId="514F4964" w14:textId="77777777" w:rsidR="00E45148" w:rsidRPr="002E7C41" w:rsidRDefault="00E45148" w:rsidP="002E7C41">
      <w:pPr>
        <w:spacing w:after="0" w:line="240" w:lineRule="auto"/>
        <w:rPr>
          <w:rFonts w:asciiTheme="majorHAnsi" w:hAnsiTheme="majorHAnsi" w:cs="Calibri Light"/>
          <w:sz w:val="20"/>
          <w:szCs w:val="20"/>
        </w:rPr>
      </w:pPr>
      <w:r w:rsidRPr="002E7C41">
        <w:rPr>
          <w:rFonts w:asciiTheme="majorHAnsi" w:hAnsiTheme="majorHAnsi" w:cs="Calibri Light"/>
          <w:sz w:val="20"/>
          <w:szCs w:val="20"/>
        </w:rPr>
        <w:t>Predlog zakona o spremembah in dopolnitvah Zakona o sodelovanju v kazenskih zadevah z državami članicami Evropske unije (ZSKZDČEU-1B) (marec 2018)</w:t>
      </w:r>
    </w:p>
    <w:p w14:paraId="69BF6F9F" w14:textId="77777777" w:rsidR="00E45148" w:rsidRPr="002E7C41" w:rsidRDefault="00E45148" w:rsidP="002E7C41">
      <w:pPr>
        <w:spacing w:after="0" w:line="240" w:lineRule="auto"/>
        <w:rPr>
          <w:rFonts w:asciiTheme="majorHAnsi" w:hAnsiTheme="majorHAnsi" w:cs="Calibri Light"/>
          <w:sz w:val="20"/>
          <w:szCs w:val="20"/>
        </w:rPr>
      </w:pPr>
      <w:r w:rsidRPr="002E7C41">
        <w:rPr>
          <w:rFonts w:asciiTheme="majorHAnsi" w:hAnsiTheme="majorHAnsi" w:cs="Calibri Light"/>
          <w:sz w:val="20"/>
          <w:szCs w:val="20"/>
        </w:rPr>
        <w:t>Predlog zakona o sodnih izvedencih, cenilcih in tolmačih (ZSICT) (marec 2018)</w:t>
      </w:r>
    </w:p>
    <w:p w14:paraId="702A25FD" w14:textId="77777777" w:rsidR="00E45148" w:rsidRPr="003E6F37" w:rsidRDefault="00E45148" w:rsidP="002E7C41">
      <w:pPr>
        <w:spacing w:after="0" w:line="240" w:lineRule="auto"/>
        <w:rPr>
          <w:rFonts w:asciiTheme="majorHAnsi" w:hAnsiTheme="majorHAnsi" w:cs="Calibri Light"/>
          <w:color w:val="000000" w:themeColor="text1"/>
          <w:sz w:val="20"/>
          <w:szCs w:val="20"/>
        </w:rPr>
      </w:pPr>
      <w:r w:rsidRPr="003E6F37">
        <w:rPr>
          <w:rFonts w:asciiTheme="majorHAnsi" w:hAnsiTheme="majorHAnsi" w:cs="Calibri Light"/>
          <w:color w:val="000000" w:themeColor="text1"/>
          <w:sz w:val="20"/>
          <w:szCs w:val="20"/>
        </w:rPr>
        <w:t>Novela Zakona o zaščiti prič (ZZPrič-C) (april 2018)</w:t>
      </w:r>
    </w:p>
    <w:p w14:paraId="1C004516" w14:textId="77777777" w:rsidR="00E45148" w:rsidRPr="002E7C41" w:rsidRDefault="00E45148" w:rsidP="002E7C41">
      <w:pPr>
        <w:pStyle w:val="Navadensplet"/>
        <w:spacing w:before="0" w:beforeAutospacing="0" w:after="0" w:afterAutospacing="0"/>
        <w:rPr>
          <w:rFonts w:asciiTheme="majorHAnsi" w:hAnsiTheme="majorHAnsi" w:cs="Calibri"/>
          <w:sz w:val="20"/>
          <w:szCs w:val="20"/>
        </w:rPr>
      </w:pPr>
    </w:p>
    <w:p w14:paraId="51671F4E" w14:textId="77777777" w:rsidR="00E45148" w:rsidRPr="002E7C41" w:rsidRDefault="00E45148" w:rsidP="002E7C41">
      <w:pPr>
        <w:pStyle w:val="Navadensplet"/>
        <w:spacing w:before="0" w:beforeAutospacing="0" w:after="0" w:afterAutospacing="0"/>
        <w:rPr>
          <w:rFonts w:asciiTheme="majorHAnsi" w:hAnsiTheme="majorHAnsi" w:cs="Calibri"/>
          <w:sz w:val="20"/>
          <w:szCs w:val="20"/>
        </w:rPr>
      </w:pPr>
      <w:r w:rsidRPr="002E7C41">
        <w:rPr>
          <w:rFonts w:asciiTheme="majorHAnsi" w:hAnsiTheme="majorHAnsi" w:cs="Calibri"/>
          <w:sz w:val="20"/>
          <w:szCs w:val="20"/>
        </w:rPr>
        <w:t xml:space="preserve">Kot kažejo tudi mednarodne primerjave in raziskave (n. pr. Justice Scoreboard), se stanje slovenskega pravosodja izboljšuje. Posebej omenjamo tudi dejstvo, da po sklepu odbora ministrov Sveta Evrope sodni zaostanki v Sloveniji niso več sistemski problem in da je po besedah predsednika Evropskega sodišča za človekove pravice prav naša država model za zgledno reševanje sodb ESČP.  Odbor ministrskih namestnikov Sveta Evrope je zaključil nadzor nad izvrševanjem 20 sodb Evropskega sodišča za človekove pravice (ESČP) proti Sloveniji. Tako se nadzor nad izvrševanjem nadaljuje glede 30 sodb ESČP. Gre za občutno izboljšanje izvrševanja sodb ESČP, saj je bilo konec leta 2015 neizvršenih še 309 sodb proti Sloveniji, julija leta 2018 pa le še 26 sodb. Kot je razvidno iz statistike ESČP, je prišlo tudi do pomembnega zmanjšanja števila pritožb proti Sloveniji, ki čakajo na odločitev sodišča. Konec leta 2016 je bilo takih pritožb 1587, konec leta 2017 pa »le« 127. </w:t>
      </w:r>
    </w:p>
    <w:p w14:paraId="7C28C3A8" w14:textId="77777777" w:rsidR="00E45148" w:rsidRPr="002E7C41" w:rsidRDefault="00E45148" w:rsidP="002E7C41">
      <w:pPr>
        <w:spacing w:after="0" w:line="240" w:lineRule="auto"/>
        <w:rPr>
          <w:rFonts w:asciiTheme="majorHAnsi" w:hAnsiTheme="majorHAnsi"/>
          <w:sz w:val="20"/>
          <w:szCs w:val="20"/>
        </w:rPr>
      </w:pPr>
    </w:p>
    <w:p w14:paraId="42E6F972" w14:textId="77777777" w:rsidR="00E45148" w:rsidRPr="002E7C41" w:rsidRDefault="00E45148" w:rsidP="002E7C41">
      <w:pPr>
        <w:pStyle w:val="Odstavekseznama"/>
        <w:numPr>
          <w:ilvl w:val="0"/>
          <w:numId w:val="20"/>
        </w:numPr>
        <w:spacing w:after="0"/>
        <w:jc w:val="left"/>
        <w:rPr>
          <w:rFonts w:asciiTheme="majorHAnsi" w:hAnsiTheme="majorHAnsi"/>
          <w:b/>
          <w:sz w:val="20"/>
          <w:szCs w:val="20"/>
          <w:lang w:val="it-IT"/>
        </w:rPr>
      </w:pPr>
      <w:r w:rsidRPr="002E7C41">
        <w:rPr>
          <w:rFonts w:asciiTheme="majorHAnsi" w:hAnsiTheme="majorHAnsi"/>
          <w:b/>
          <w:sz w:val="20"/>
          <w:szCs w:val="20"/>
          <w:lang w:val="it-IT"/>
        </w:rPr>
        <w:t>POGLAVJE O PRAVNI DRŽAVI V KOALICIJSKEM SPORAZUMU</w:t>
      </w:r>
    </w:p>
    <w:p w14:paraId="31FC562B" w14:textId="77777777" w:rsidR="00E45148" w:rsidRPr="002E7C41" w:rsidRDefault="00E45148" w:rsidP="002E7C41">
      <w:pPr>
        <w:pStyle w:val="Odstavekseznama"/>
        <w:spacing w:after="0"/>
        <w:jc w:val="left"/>
        <w:rPr>
          <w:rFonts w:asciiTheme="majorHAnsi" w:hAnsiTheme="majorHAnsi"/>
          <w:b/>
          <w:sz w:val="20"/>
          <w:szCs w:val="20"/>
          <w:lang w:val="it-IT"/>
        </w:rPr>
      </w:pPr>
    </w:p>
    <w:p w14:paraId="38827B99" w14:textId="77777777" w:rsidR="00E45148" w:rsidRPr="002E7C41" w:rsidRDefault="00E45148" w:rsidP="002E7C41">
      <w:pPr>
        <w:pStyle w:val="Odstavekseznama"/>
        <w:numPr>
          <w:ilvl w:val="1"/>
          <w:numId w:val="20"/>
        </w:numPr>
        <w:spacing w:after="0"/>
        <w:jc w:val="left"/>
        <w:rPr>
          <w:rFonts w:asciiTheme="majorHAnsi" w:hAnsiTheme="majorHAnsi"/>
          <w:b/>
          <w:sz w:val="20"/>
          <w:szCs w:val="20"/>
        </w:rPr>
      </w:pPr>
      <w:r w:rsidRPr="002E7C41">
        <w:rPr>
          <w:rFonts w:asciiTheme="majorHAnsi" w:hAnsiTheme="majorHAnsi"/>
          <w:b/>
          <w:sz w:val="20"/>
          <w:szCs w:val="20"/>
        </w:rPr>
        <w:t>Zaveze in ukrepi</w:t>
      </w:r>
    </w:p>
    <w:p w14:paraId="00CC7D78" w14:textId="77777777" w:rsidR="00E45148" w:rsidRPr="002E7C41" w:rsidRDefault="00E45148" w:rsidP="002E7C41">
      <w:pPr>
        <w:spacing w:after="0" w:line="240" w:lineRule="auto"/>
        <w:rPr>
          <w:rFonts w:asciiTheme="majorHAnsi" w:hAnsiTheme="majorHAnsi"/>
          <w:sz w:val="20"/>
          <w:szCs w:val="20"/>
        </w:rPr>
      </w:pPr>
      <w:r w:rsidRPr="002E7C41">
        <w:rPr>
          <w:rFonts w:asciiTheme="majorHAnsi" w:hAnsiTheme="majorHAnsi"/>
          <w:sz w:val="20"/>
          <w:szCs w:val="20"/>
        </w:rPr>
        <w:t xml:space="preserve">Koalicijski sporazum vsebuje v začetku poglavja o pravni državi in pravosodju nekaj programskih načel in rešitev, ki jim koalicija v mandatu 2014-2018 namerava na tem področju slediti. Tako so, poleg potrebe po ustreznejši odzivnosti na »negativno kampanjo proti sodstvu«, izpostavljeni zlasti ukrepi spodbude učinkovitejšega boja proti gospodarski kriminaliteti s potrebnimi spremembami predpisov ter z ustreznimi politično-deklarativnimi nastopi, uvedba preizkusnega sodniškega mandata ter jasnih meril za izbor in ocenjevanje sodnikov, ukrepi za etično delovanje v pravosodnih poklicih, ukrepi za zmanjšanje sodnih zaostankov skozi »možnosti zakonodajnih poenostavitev pravnih postopkov« in razbremenitve sodnikov opravil, ki niso sojenje, ukrepi za okrepitev funkcije predsednikov sodišč pri obvladovanju pripada ter ohranitev institucije generalnega državnega tožilca. </w:t>
      </w:r>
    </w:p>
    <w:p w14:paraId="3FF612C0" w14:textId="77777777" w:rsidR="00E45148" w:rsidRPr="002E7C41" w:rsidRDefault="00E45148" w:rsidP="002E7C41">
      <w:pPr>
        <w:spacing w:after="0" w:line="240" w:lineRule="auto"/>
        <w:rPr>
          <w:rFonts w:asciiTheme="majorHAnsi" w:hAnsiTheme="majorHAnsi"/>
          <w:sz w:val="20"/>
          <w:szCs w:val="20"/>
        </w:rPr>
      </w:pPr>
    </w:p>
    <w:p w14:paraId="5E3A2565" w14:textId="77777777" w:rsidR="00E45148" w:rsidRPr="002E7C41" w:rsidRDefault="00E45148" w:rsidP="002E7C41">
      <w:pPr>
        <w:spacing w:after="0" w:line="240" w:lineRule="auto"/>
        <w:rPr>
          <w:rFonts w:asciiTheme="majorHAnsi" w:hAnsiTheme="majorHAnsi"/>
          <w:sz w:val="20"/>
          <w:szCs w:val="20"/>
        </w:rPr>
      </w:pPr>
      <w:r w:rsidRPr="002E7C41">
        <w:rPr>
          <w:rFonts w:asciiTheme="majorHAnsi" w:hAnsiTheme="majorHAnsi"/>
          <w:sz w:val="20"/>
          <w:szCs w:val="20"/>
        </w:rPr>
        <w:t xml:space="preserve">MP je v tem mandatu dejavno prav na vseh omenjenih področjih. Ustrezno odzivnost na negativno kampanjo proti sodstvu tvorijo ukrepi za večjo transparentnost (sodni Supervizor, javnost dela Sodnega sveta, itd.) in promocija pozitivnih rezultatov mednarodnih primerjalnih raziskav (kot je vsakoletni Justice Scoreboard), ki v zadnjih letih beležijo pozitiven trend. Za učinkovitejši boj proti gospodarski kriminaliteti skrbimo tako s pripravo ustreznih zakonskih rešitev (novela Zakona o kazenskem postopku, novela Kazenskega zakonika z zaostritvijo kazni na tem področju) kot tudi z zagotovitvijo kadrovskih in materialnih pogojev (leta 2015 največja okrepitev tožilskih vrst od osamosvojitve dalje s 30 novimi tožilkami in tožilci, v letu 2015 prvič po dolgih letih prvi nakupi potrebnih vozil, v letih 2017 in 2018 najbolj obsežna prenova informacijske tehnologije in računalniške opreme slovenskega tožilstva in državnega odvetništva doslej). Za preizkusni mandat sodnikov smo pripravili strokovne teze za Ustavni zakon, ki pa </w:t>
      </w:r>
      <w:r w:rsidRPr="002E7C41">
        <w:rPr>
          <w:rFonts w:asciiTheme="majorHAnsi" w:hAnsiTheme="majorHAnsi"/>
          <w:sz w:val="20"/>
          <w:szCs w:val="20"/>
        </w:rPr>
        <w:lastRenderedPageBreak/>
        <w:t>bi terjal precej zahtevno večino v parlamentu. Jasn(ejš)a merila za izbor in ocenjevanje sodnikov ter ukrepe za etično delovanje pravosodnih poklicev (obvezna ustanovitev komisije za etiko in integriteto, katere mnenja morajo biti dostopna na spletu; obvezen sprejem kodeksov sodniške in tožilske etike - podobno tudi za odvetnike) smo zapisali v s</w:t>
      </w:r>
      <w:r w:rsidRPr="002E7C41">
        <w:rPr>
          <w:rFonts w:asciiTheme="majorHAnsi" w:hAnsiTheme="majorHAnsi"/>
          <w:sz w:val="20"/>
          <w:szCs w:val="20"/>
          <w:u w:val="single"/>
        </w:rPr>
        <w:t>odniško, tožilsko in odvetniško zakonodajo ob implementaciji priporočil GRECO že v letu 2015</w:t>
      </w:r>
      <w:r w:rsidRPr="002E7C41">
        <w:rPr>
          <w:rFonts w:asciiTheme="majorHAnsi" w:hAnsiTheme="majorHAnsi"/>
          <w:sz w:val="20"/>
          <w:szCs w:val="20"/>
        </w:rPr>
        <w:t xml:space="preserve">. Ukrepi za zmanjšanje sodnih zaostankov se odražajo zlasti v zakonskih spremembah, ki prinašajo razbremenitev administrativnih opravil sodnikov (novela Zakona o brezplačni pravni pomoči, novela Zakona o pravdnem postopku, novela Zakona o sodnem registru, novela Zakona o izvršbi in zavarovanju, predlog Zakona o kolektivnih tožbah, itd.) in krepijo orodja predsednika sodišča za upravljanje s kadrovskimi viri (možnost razporejanja okrajnih sodnikov na zadeve okrožja). Glede sodnih zaostankov velja omeniti, da je ravno v tem mandatu, ko je MP prevzelo pomembno vlogo bdeti nad implementacijo sodb Evropskega sodišča za človekove pravice, Odbor ministrov Sveta Evrope </w:t>
      </w:r>
      <w:r w:rsidRPr="002E7C41">
        <w:rPr>
          <w:rFonts w:asciiTheme="majorHAnsi" w:hAnsiTheme="majorHAnsi"/>
          <w:sz w:val="20"/>
          <w:szCs w:val="20"/>
          <w:u w:val="single"/>
        </w:rPr>
        <w:t>sprejel končno resolucijo glede primerov Lukenda proti Sloveniji (264 sodb)</w:t>
      </w:r>
      <w:r w:rsidRPr="002E7C41">
        <w:rPr>
          <w:rFonts w:asciiTheme="majorHAnsi" w:hAnsiTheme="majorHAnsi"/>
          <w:sz w:val="20"/>
          <w:szCs w:val="20"/>
        </w:rPr>
        <w:t xml:space="preserve"> in odločil, da sodni zaostanki v Sloveniji niso več sistemski problem. </w:t>
      </w:r>
    </w:p>
    <w:p w14:paraId="77B96A3B" w14:textId="77777777" w:rsidR="00E45148" w:rsidRPr="002E7C41" w:rsidRDefault="00E45148" w:rsidP="002E7C41">
      <w:pPr>
        <w:spacing w:after="0" w:line="240" w:lineRule="auto"/>
        <w:rPr>
          <w:rFonts w:asciiTheme="majorHAnsi" w:hAnsiTheme="majorHAnsi"/>
          <w:sz w:val="20"/>
          <w:szCs w:val="20"/>
        </w:rPr>
      </w:pPr>
    </w:p>
    <w:p w14:paraId="1F2D51C5" w14:textId="77777777" w:rsidR="00E45148" w:rsidRPr="002E7C41" w:rsidRDefault="00E45148" w:rsidP="002E7C41">
      <w:pPr>
        <w:spacing w:after="0" w:line="240" w:lineRule="auto"/>
        <w:rPr>
          <w:rFonts w:asciiTheme="majorHAnsi" w:hAnsiTheme="majorHAnsi"/>
          <w:sz w:val="20"/>
          <w:szCs w:val="20"/>
        </w:rPr>
      </w:pPr>
      <w:r w:rsidRPr="002E7C41">
        <w:rPr>
          <w:rFonts w:asciiTheme="majorHAnsi" w:hAnsiTheme="majorHAnsi"/>
          <w:sz w:val="20"/>
          <w:szCs w:val="20"/>
        </w:rPr>
        <w:t xml:space="preserve">Koalicijska pogodba navaja sicer naslednje konkretne ukrepe: </w:t>
      </w:r>
    </w:p>
    <w:p w14:paraId="28A6C19E" w14:textId="77777777" w:rsidR="00E45148" w:rsidRPr="002E7C41" w:rsidRDefault="00E45148" w:rsidP="002E7C41">
      <w:pPr>
        <w:pStyle w:val="Odstavekseznama"/>
        <w:numPr>
          <w:ilvl w:val="0"/>
          <w:numId w:val="10"/>
        </w:numPr>
        <w:spacing w:after="0"/>
        <w:jc w:val="left"/>
        <w:rPr>
          <w:rFonts w:asciiTheme="majorHAnsi" w:hAnsiTheme="majorHAnsi"/>
          <w:sz w:val="20"/>
          <w:szCs w:val="20"/>
          <w:lang w:val="sl-SI"/>
        </w:rPr>
      </w:pPr>
      <w:r w:rsidRPr="002E7C41">
        <w:rPr>
          <w:rFonts w:asciiTheme="majorHAnsi" w:hAnsiTheme="majorHAnsi"/>
          <w:sz w:val="20"/>
          <w:szCs w:val="20"/>
          <w:lang w:val="sl-SI"/>
        </w:rPr>
        <w:t>konstruktivna vključitev vseh deležnikov v pripravo področne zakonodaje;</w:t>
      </w:r>
    </w:p>
    <w:p w14:paraId="205E9614" w14:textId="77777777" w:rsidR="00E45148" w:rsidRPr="002E7C41" w:rsidRDefault="00E45148" w:rsidP="002E7C41">
      <w:pPr>
        <w:pStyle w:val="Odstavekseznama"/>
        <w:numPr>
          <w:ilvl w:val="0"/>
          <w:numId w:val="10"/>
        </w:numPr>
        <w:spacing w:after="0"/>
        <w:jc w:val="left"/>
        <w:rPr>
          <w:rFonts w:asciiTheme="majorHAnsi" w:hAnsiTheme="majorHAnsi"/>
          <w:sz w:val="20"/>
          <w:szCs w:val="20"/>
          <w:lang w:val="sl-SI"/>
        </w:rPr>
      </w:pPr>
      <w:r w:rsidRPr="002E7C41">
        <w:rPr>
          <w:rFonts w:asciiTheme="majorHAnsi" w:hAnsiTheme="majorHAnsi"/>
          <w:sz w:val="20"/>
          <w:szCs w:val="20"/>
          <w:lang w:val="sl-SI"/>
        </w:rPr>
        <w:t>omejevanje korupcijskih tveganj v pravosodju;</w:t>
      </w:r>
    </w:p>
    <w:p w14:paraId="67B04246" w14:textId="77777777" w:rsidR="00E45148" w:rsidRPr="002E7C41" w:rsidRDefault="00E45148" w:rsidP="002E7C41">
      <w:pPr>
        <w:pStyle w:val="Odstavekseznama"/>
        <w:numPr>
          <w:ilvl w:val="0"/>
          <w:numId w:val="10"/>
        </w:numPr>
        <w:spacing w:after="0"/>
        <w:jc w:val="left"/>
        <w:rPr>
          <w:rFonts w:asciiTheme="majorHAnsi" w:hAnsiTheme="majorHAnsi"/>
          <w:sz w:val="20"/>
          <w:szCs w:val="20"/>
          <w:lang w:val="sl-SI"/>
        </w:rPr>
      </w:pPr>
      <w:r w:rsidRPr="002E7C41">
        <w:rPr>
          <w:rFonts w:asciiTheme="majorHAnsi" w:hAnsiTheme="majorHAnsi"/>
          <w:sz w:val="20"/>
          <w:szCs w:val="20"/>
          <w:lang w:val="sl-SI"/>
        </w:rPr>
        <w:t xml:space="preserve">poostren nadzor nad izvajanjem lobistične zakonodaje z dopolnitvijo zakona o integriteti in preprečevanju korupcije; </w:t>
      </w:r>
    </w:p>
    <w:p w14:paraId="6FEB5C6E" w14:textId="77777777" w:rsidR="00E45148" w:rsidRPr="002E7C41" w:rsidRDefault="00E45148" w:rsidP="002E7C41">
      <w:pPr>
        <w:pStyle w:val="Odstavekseznama"/>
        <w:numPr>
          <w:ilvl w:val="0"/>
          <w:numId w:val="10"/>
        </w:numPr>
        <w:spacing w:after="0"/>
        <w:jc w:val="left"/>
        <w:rPr>
          <w:rFonts w:asciiTheme="majorHAnsi" w:hAnsiTheme="majorHAnsi"/>
          <w:sz w:val="20"/>
          <w:szCs w:val="20"/>
          <w:lang w:val="sl-SI"/>
        </w:rPr>
      </w:pPr>
      <w:r w:rsidRPr="002E7C41">
        <w:rPr>
          <w:rFonts w:asciiTheme="majorHAnsi" w:hAnsiTheme="majorHAnsi"/>
          <w:sz w:val="20"/>
          <w:szCs w:val="20"/>
          <w:lang w:val="sl-SI"/>
        </w:rPr>
        <w:t>zmanjšanje pretiranih političnih pristojnosti ministrstva za pravosodje zaradi zagotavljanja samostojnosti in neodvisnosti sodstva;</w:t>
      </w:r>
    </w:p>
    <w:p w14:paraId="3345E278" w14:textId="77777777" w:rsidR="00E45148" w:rsidRPr="002E7C41" w:rsidRDefault="00E45148" w:rsidP="002E7C41">
      <w:pPr>
        <w:pStyle w:val="Odstavekseznama"/>
        <w:numPr>
          <w:ilvl w:val="0"/>
          <w:numId w:val="10"/>
        </w:numPr>
        <w:spacing w:after="0"/>
        <w:jc w:val="left"/>
        <w:rPr>
          <w:rFonts w:asciiTheme="majorHAnsi" w:hAnsiTheme="majorHAnsi"/>
          <w:sz w:val="20"/>
          <w:szCs w:val="20"/>
          <w:lang w:val="it-IT"/>
        </w:rPr>
      </w:pPr>
      <w:r w:rsidRPr="002E7C41">
        <w:rPr>
          <w:rFonts w:asciiTheme="majorHAnsi" w:hAnsiTheme="majorHAnsi"/>
          <w:sz w:val="20"/>
          <w:szCs w:val="20"/>
          <w:lang w:val="it-IT"/>
        </w:rPr>
        <w:t>preučitev možnosti ustanovitve Specializiranega sodišča RS;</w:t>
      </w:r>
    </w:p>
    <w:p w14:paraId="1B0DEED6" w14:textId="77777777" w:rsidR="00E45148" w:rsidRPr="002E7C41" w:rsidRDefault="00E45148" w:rsidP="002E7C41">
      <w:pPr>
        <w:pStyle w:val="Odstavekseznama"/>
        <w:numPr>
          <w:ilvl w:val="0"/>
          <w:numId w:val="10"/>
        </w:numPr>
        <w:spacing w:after="0"/>
        <w:jc w:val="left"/>
        <w:rPr>
          <w:rFonts w:asciiTheme="majorHAnsi" w:hAnsiTheme="majorHAnsi"/>
          <w:sz w:val="20"/>
          <w:szCs w:val="20"/>
          <w:lang w:val="it-IT"/>
        </w:rPr>
      </w:pPr>
      <w:r w:rsidRPr="002E7C41">
        <w:rPr>
          <w:rFonts w:asciiTheme="majorHAnsi" w:hAnsiTheme="majorHAnsi"/>
          <w:sz w:val="20"/>
          <w:szCs w:val="20"/>
          <w:lang w:val="it-IT"/>
        </w:rPr>
        <w:t>ohranitev samostojnosti in neodvisnosti odvetništva kot samostojne in od države neodvisne službe v sklopu pravosodja se mora manifestirati v ureditvi, po kateri Odvetniška zbornica v kontekstu svojega nadaljnjega obstoja še naprej nosi pristojnost odločanja o vpisih in izbrisih odvetnikov ter pristojnost odločanja v disciplinskih postopkih;</w:t>
      </w:r>
    </w:p>
    <w:p w14:paraId="00904809" w14:textId="77777777" w:rsidR="00E45148" w:rsidRPr="002E7C41" w:rsidRDefault="00E45148" w:rsidP="002E7C41">
      <w:pPr>
        <w:pStyle w:val="Odstavekseznama"/>
        <w:numPr>
          <w:ilvl w:val="0"/>
          <w:numId w:val="10"/>
        </w:numPr>
        <w:spacing w:after="0"/>
        <w:jc w:val="left"/>
        <w:rPr>
          <w:rFonts w:asciiTheme="majorHAnsi" w:hAnsiTheme="majorHAnsi"/>
          <w:sz w:val="20"/>
          <w:szCs w:val="20"/>
          <w:lang w:val="it-IT"/>
        </w:rPr>
      </w:pPr>
      <w:r w:rsidRPr="002E7C41">
        <w:rPr>
          <w:rFonts w:asciiTheme="majorHAnsi" w:hAnsiTheme="majorHAnsi"/>
          <w:sz w:val="20"/>
          <w:szCs w:val="20"/>
          <w:lang w:val="it-IT"/>
        </w:rPr>
        <w:t xml:space="preserve">ukinitev Oddelka za preiskovanje in pregon uradnih oseb s posebnimi pooblastili pri Specializiranem državnem tožilstvu RS; </w:t>
      </w:r>
    </w:p>
    <w:p w14:paraId="3A282EE7" w14:textId="77777777" w:rsidR="00E45148" w:rsidRPr="002E7C41" w:rsidRDefault="00E45148" w:rsidP="002E7C41">
      <w:pPr>
        <w:pStyle w:val="Odstavekseznama"/>
        <w:numPr>
          <w:ilvl w:val="0"/>
          <w:numId w:val="10"/>
        </w:numPr>
        <w:spacing w:after="0"/>
        <w:jc w:val="left"/>
        <w:rPr>
          <w:rFonts w:asciiTheme="majorHAnsi" w:hAnsiTheme="majorHAnsi"/>
          <w:b/>
          <w:sz w:val="20"/>
          <w:szCs w:val="20"/>
        </w:rPr>
      </w:pPr>
      <w:r w:rsidRPr="002E7C41">
        <w:rPr>
          <w:rFonts w:asciiTheme="majorHAnsi" w:hAnsiTheme="majorHAnsi"/>
          <w:sz w:val="20"/>
          <w:szCs w:val="20"/>
        </w:rPr>
        <w:t>ureditev zemljiškoknjižnih evidenc.</w:t>
      </w:r>
    </w:p>
    <w:p w14:paraId="329C1F26" w14:textId="77777777" w:rsidR="00E45148" w:rsidRPr="002E7C41" w:rsidRDefault="00E45148" w:rsidP="002E7C41">
      <w:pPr>
        <w:spacing w:after="0" w:line="240" w:lineRule="auto"/>
        <w:rPr>
          <w:rFonts w:asciiTheme="majorHAnsi" w:hAnsiTheme="majorHAnsi"/>
          <w:b/>
          <w:sz w:val="20"/>
          <w:szCs w:val="20"/>
        </w:rPr>
      </w:pPr>
    </w:p>
    <w:p w14:paraId="2A63C1D5" w14:textId="77777777" w:rsidR="00E45148" w:rsidRPr="002E7C41" w:rsidRDefault="00E45148" w:rsidP="002E7C41">
      <w:pPr>
        <w:pStyle w:val="Odstavekseznama"/>
        <w:numPr>
          <w:ilvl w:val="1"/>
          <w:numId w:val="20"/>
        </w:numPr>
        <w:spacing w:after="0"/>
        <w:jc w:val="left"/>
        <w:rPr>
          <w:rFonts w:asciiTheme="majorHAnsi" w:hAnsiTheme="majorHAnsi"/>
          <w:b/>
          <w:sz w:val="20"/>
          <w:szCs w:val="20"/>
          <w:lang w:val="sl-SI"/>
        </w:rPr>
      </w:pPr>
      <w:r w:rsidRPr="002E7C41">
        <w:rPr>
          <w:rFonts w:asciiTheme="majorHAnsi" w:hAnsiTheme="majorHAnsi"/>
          <w:b/>
          <w:sz w:val="20"/>
          <w:szCs w:val="20"/>
          <w:lang w:val="sl-SI"/>
        </w:rPr>
        <w:t>Izpolnjevanje zavez in ukrepov iz koalicijske pogodbe v letih 2014-2017</w:t>
      </w:r>
    </w:p>
    <w:p w14:paraId="500FD7BA" w14:textId="77777777" w:rsidR="00E45148" w:rsidRPr="002E7C41" w:rsidRDefault="00E45148" w:rsidP="002E7C41">
      <w:pPr>
        <w:spacing w:after="0" w:line="240" w:lineRule="auto"/>
        <w:rPr>
          <w:rFonts w:asciiTheme="majorHAnsi" w:hAnsiTheme="majorHAnsi"/>
          <w:sz w:val="20"/>
          <w:szCs w:val="20"/>
        </w:rPr>
      </w:pPr>
      <w:r w:rsidRPr="002E7C41">
        <w:rPr>
          <w:rFonts w:asciiTheme="majorHAnsi" w:hAnsiTheme="majorHAnsi"/>
          <w:sz w:val="20"/>
          <w:szCs w:val="20"/>
        </w:rPr>
        <w:t>Na Ministrstvu za pravosodje RS smo v tem mandatu na teh področjih naredili naslednje:</w:t>
      </w:r>
    </w:p>
    <w:p w14:paraId="0AD3E220" w14:textId="77777777" w:rsidR="00E45148" w:rsidRPr="002E7C41" w:rsidRDefault="00E45148" w:rsidP="002E7C41">
      <w:pPr>
        <w:pStyle w:val="Odstavekseznama"/>
        <w:numPr>
          <w:ilvl w:val="0"/>
          <w:numId w:val="10"/>
        </w:numPr>
        <w:spacing w:after="0"/>
        <w:jc w:val="left"/>
        <w:rPr>
          <w:rFonts w:asciiTheme="majorHAnsi" w:hAnsiTheme="majorHAnsi"/>
          <w:i/>
          <w:sz w:val="20"/>
          <w:szCs w:val="20"/>
          <w:lang w:val="sl-SI"/>
        </w:rPr>
      </w:pPr>
      <w:r w:rsidRPr="002E7C41">
        <w:rPr>
          <w:rFonts w:asciiTheme="majorHAnsi" w:hAnsiTheme="majorHAnsi"/>
          <w:i/>
          <w:sz w:val="20"/>
          <w:szCs w:val="20"/>
          <w:lang w:val="sl-SI"/>
        </w:rPr>
        <w:t>vključitev vseh deležnikov v pripravo področne zakonodaje</w:t>
      </w:r>
    </w:p>
    <w:p w14:paraId="7D969A25" w14:textId="77777777" w:rsidR="00E45148" w:rsidRPr="002E7C41" w:rsidRDefault="00E45148" w:rsidP="002E7C41">
      <w:pPr>
        <w:spacing w:after="0" w:line="240" w:lineRule="auto"/>
        <w:rPr>
          <w:rFonts w:asciiTheme="majorHAnsi" w:hAnsiTheme="majorHAnsi"/>
          <w:sz w:val="20"/>
          <w:szCs w:val="20"/>
        </w:rPr>
      </w:pPr>
      <w:r w:rsidRPr="002E7C41">
        <w:rPr>
          <w:rFonts w:asciiTheme="majorHAnsi" w:hAnsiTheme="majorHAnsi"/>
          <w:sz w:val="20"/>
          <w:szCs w:val="20"/>
        </w:rPr>
        <w:t xml:space="preserve">Ministrstvo za pravosodje na svoji spletni strani redno objavlja osnutke zakonskih in podzakonskih predpisov, ki jih pripravlja. V skladu z Resolucijo o normativni dejavnosti  pa so osnutki predpisov objavljeni tudi na portalu e-demokracija, tako da imata splošna javnost in civilna družba možnost seznanitve in podaje pripomb ter predlogov nanje. Konkretneje pa v okviru priprave posameznih predpisov poteka tudi tvorni dialog s ciljanimi skupinami iz strokovne javnosti in civilne družbe. Tako so v okvir strokovnega usklajevanja redno vključena vsa sodišča, načelu z Vrhovnim sodiščem RS, na lastno željo pa tudi Odvetniška zbornica Slovenije. Krog subjektov, na katere smo se v tem mandatu obračali, vključuje vse od Sodnega sveta, Notarske zbornice Slovenije, Odvetniške zbornice Slovenije in ostalih stanovskih zbornic, Varuha človekovih pravic, Informacijskega pooblaščenca, pravnih fakultet, različnih združenj (s področja bančništva, gospodarstva, občin, itd.) vse do nevladnih organizacij (Transparency International, PIC, PIP, Društvo svetovalnica za migrante). Ministrstvo ob večjih predvidenih spremembah </w:t>
      </w:r>
      <w:r w:rsidRPr="002E7C41">
        <w:rPr>
          <w:rFonts w:asciiTheme="majorHAnsi" w:hAnsiTheme="majorHAnsi"/>
          <w:sz w:val="20"/>
          <w:szCs w:val="20"/>
          <w:u w:val="single"/>
        </w:rPr>
        <w:t>organizira tudi javne predstavitve mnenj</w:t>
      </w:r>
      <w:r w:rsidRPr="002E7C41">
        <w:rPr>
          <w:rFonts w:asciiTheme="majorHAnsi" w:hAnsiTheme="majorHAnsi"/>
          <w:sz w:val="20"/>
          <w:szCs w:val="20"/>
        </w:rPr>
        <w:t xml:space="preserve"> (npr. dvodnevna konferenca na temo sprememb v pravdnem postopku in uvedbe kolektivnih tožb na Brdu, okrogle mize na temo protikorupcijske zakonodaje ter kazenskega postopka). </w:t>
      </w:r>
    </w:p>
    <w:p w14:paraId="15A48A4F" w14:textId="77777777" w:rsidR="00E45148" w:rsidRPr="002E7C41" w:rsidRDefault="00E45148" w:rsidP="002E7C41">
      <w:pPr>
        <w:pStyle w:val="Odstavekseznama"/>
        <w:numPr>
          <w:ilvl w:val="0"/>
          <w:numId w:val="10"/>
        </w:numPr>
        <w:spacing w:after="0"/>
        <w:jc w:val="left"/>
        <w:rPr>
          <w:rFonts w:asciiTheme="majorHAnsi" w:hAnsiTheme="majorHAnsi"/>
          <w:i/>
          <w:sz w:val="20"/>
          <w:szCs w:val="20"/>
        </w:rPr>
      </w:pPr>
      <w:r w:rsidRPr="002E7C41">
        <w:rPr>
          <w:rFonts w:asciiTheme="majorHAnsi" w:hAnsiTheme="majorHAnsi"/>
          <w:i/>
          <w:sz w:val="20"/>
          <w:szCs w:val="20"/>
        </w:rPr>
        <w:t>omejevanje korupcijskih tveganj v pravosodju</w:t>
      </w:r>
    </w:p>
    <w:p w14:paraId="645ABEC1" w14:textId="77777777" w:rsidR="00E45148" w:rsidRPr="002E7C41" w:rsidRDefault="00E45148" w:rsidP="002E7C41">
      <w:pPr>
        <w:spacing w:after="0" w:line="240" w:lineRule="auto"/>
        <w:rPr>
          <w:rFonts w:asciiTheme="majorHAnsi" w:hAnsiTheme="majorHAnsi"/>
          <w:sz w:val="20"/>
          <w:szCs w:val="20"/>
        </w:rPr>
      </w:pPr>
      <w:r w:rsidRPr="002E7C41">
        <w:rPr>
          <w:rFonts w:asciiTheme="majorHAnsi" w:hAnsiTheme="majorHAnsi"/>
          <w:sz w:val="20"/>
          <w:szCs w:val="20"/>
        </w:rPr>
        <w:t xml:space="preserve">Na podlagi Poročila GRECO o Republiki Sloveniji in priporočil, ki jih je GRECO (Skupina držav proti korupciji) podal v četrtem krogu ocenjevanja, je </w:t>
      </w:r>
      <w:r w:rsidRPr="002E7C41">
        <w:rPr>
          <w:rFonts w:asciiTheme="majorHAnsi" w:hAnsiTheme="majorHAnsi"/>
          <w:sz w:val="20"/>
          <w:szCs w:val="20"/>
          <w:u w:val="single"/>
        </w:rPr>
        <w:t>Ministrstvo za pravosodje pripravilo, DZ pa leta 2015 že sprejel spremembe in dopolnitve treh zakonov s področja organizacije sodišč in državnega tožilstva</w:t>
      </w:r>
      <w:r w:rsidRPr="002E7C41">
        <w:rPr>
          <w:rFonts w:asciiTheme="majorHAnsi" w:hAnsiTheme="majorHAnsi"/>
          <w:sz w:val="20"/>
          <w:szCs w:val="20"/>
        </w:rPr>
        <w:t xml:space="preserve">. Navedeni zakoni so implementirali priporočila GRECO iz četrtega kroga ocenjevanja Republike Slovenije, kolikor se le-ta povezana z normativnimi spremembami (uvedba komisij za etiko in integriteto ter </w:t>
      </w:r>
      <w:r w:rsidRPr="002E7C41">
        <w:rPr>
          <w:rFonts w:asciiTheme="majorHAnsi" w:hAnsiTheme="majorHAnsi"/>
          <w:sz w:val="20"/>
          <w:szCs w:val="20"/>
        </w:rPr>
        <w:lastRenderedPageBreak/>
        <w:t>javnosti njihovega dela, sprejem obveznih kodeksov etike, dopolnitve kriterijev za kandidate za sodniško funkcijo, itd.). Prav tako so bili tudi že uresničeni ukrepi, ki so jih na podlagi navedenih zakonov sprejeli v okviru sodniške in državnotožilske organizacije.</w:t>
      </w:r>
    </w:p>
    <w:p w14:paraId="0854EBF3" w14:textId="77777777" w:rsidR="00E45148" w:rsidRPr="002E7C41" w:rsidRDefault="00E45148" w:rsidP="002E7C41">
      <w:pPr>
        <w:spacing w:after="0" w:line="240" w:lineRule="auto"/>
        <w:rPr>
          <w:rFonts w:asciiTheme="majorHAnsi" w:hAnsiTheme="majorHAnsi"/>
          <w:sz w:val="20"/>
          <w:szCs w:val="20"/>
        </w:rPr>
      </w:pPr>
      <w:r w:rsidRPr="002E7C41">
        <w:rPr>
          <w:rFonts w:asciiTheme="majorHAnsi" w:hAnsiTheme="majorHAnsi"/>
          <w:sz w:val="20"/>
          <w:szCs w:val="20"/>
        </w:rPr>
        <w:t>-</w:t>
      </w:r>
      <w:r w:rsidRPr="002E7C41">
        <w:rPr>
          <w:rFonts w:asciiTheme="majorHAnsi" w:hAnsiTheme="majorHAnsi"/>
          <w:sz w:val="20"/>
          <w:szCs w:val="20"/>
        </w:rPr>
        <w:tab/>
      </w:r>
      <w:r w:rsidRPr="002E7C41">
        <w:rPr>
          <w:rFonts w:asciiTheme="majorHAnsi" w:hAnsiTheme="majorHAnsi"/>
          <w:i/>
          <w:sz w:val="20"/>
          <w:szCs w:val="20"/>
        </w:rPr>
        <w:t>poostren nadzor nad izvajanjem lobistične zakonodaje z dopolnitvijo zakona o integriteti in preprečevanju korupcije</w:t>
      </w:r>
    </w:p>
    <w:p w14:paraId="3CEC8A17" w14:textId="77777777" w:rsidR="00E45148" w:rsidRPr="002E7C41" w:rsidRDefault="00E45148" w:rsidP="002E7C41">
      <w:pPr>
        <w:spacing w:after="0" w:line="240" w:lineRule="auto"/>
        <w:rPr>
          <w:rFonts w:asciiTheme="majorHAnsi" w:hAnsiTheme="majorHAnsi"/>
          <w:sz w:val="20"/>
          <w:szCs w:val="20"/>
        </w:rPr>
      </w:pPr>
      <w:r w:rsidRPr="002E7C41">
        <w:rPr>
          <w:rFonts w:asciiTheme="majorHAnsi" w:hAnsiTheme="majorHAnsi"/>
          <w:sz w:val="20"/>
          <w:szCs w:val="20"/>
        </w:rPr>
        <w:t>MP je pristojnost za področni zakon (Zakon o integriteti in preprečevanju korupcije) prevzelo šele julija 2016 s spremembo Zakona o državni upravi. MP je pripravilo, Vlada pa januarja 2018 sprejela obsežen</w:t>
      </w:r>
      <w:r w:rsidRPr="002E7C41">
        <w:rPr>
          <w:rFonts w:asciiTheme="majorHAnsi" w:hAnsiTheme="majorHAnsi"/>
          <w:sz w:val="20"/>
          <w:szCs w:val="20"/>
          <w:u w:val="single"/>
        </w:rPr>
        <w:t xml:space="preserve"> predlog novele Zakona o integriteti in preprečevanju korupcije</w:t>
      </w:r>
      <w:r w:rsidRPr="002E7C41">
        <w:rPr>
          <w:rFonts w:asciiTheme="majorHAnsi" w:hAnsiTheme="majorHAnsi"/>
          <w:sz w:val="20"/>
          <w:szCs w:val="20"/>
        </w:rPr>
        <w:t xml:space="preserve">, ki vsebuje naslednje rešitve, ki bi pomembno okrepile pravni okvir delovanja Komisije za preprečevanje korupcije : jasnejša določitev vrste in pravil postopkov, ki jih vodi Komisija za preprečevanje korupcije (vključno z jasnejšo določitvijo pravic in obveznosti »sodelujočih« v postopku), ureditev pravne podlage za nadgradnjo aplikacije KPK (Erar) za transparentnost porabe javnih sredstev, javnost podatkov o premoženjskem stanju funkcionarjev na najbolj odgovornih položajih v državi (od poslancev, predsednika vlade, predsednika države, županov pa vse do funkcionarjev neodvisnih državnih organov), poenotenje ureditve instituta nasprotja interesov za celoten javni sektor, širjenje zakonske dolžnosti poročanja o lobističnem stiku, itd. Zakon v Državnem zboru zaradi razpisa predčasnih volitev ni bil obravnavan. </w:t>
      </w:r>
    </w:p>
    <w:p w14:paraId="597A72C4" w14:textId="77777777" w:rsidR="00E45148" w:rsidRPr="002E7C41" w:rsidRDefault="00E45148" w:rsidP="002E7C41">
      <w:pPr>
        <w:spacing w:after="0" w:line="240" w:lineRule="auto"/>
        <w:rPr>
          <w:rFonts w:asciiTheme="majorHAnsi" w:hAnsiTheme="majorHAnsi"/>
          <w:sz w:val="20"/>
          <w:szCs w:val="20"/>
        </w:rPr>
      </w:pPr>
      <w:r w:rsidRPr="002E7C41">
        <w:rPr>
          <w:rFonts w:asciiTheme="majorHAnsi" w:hAnsiTheme="majorHAnsi"/>
          <w:sz w:val="20"/>
          <w:szCs w:val="20"/>
        </w:rPr>
        <w:t>-</w:t>
      </w:r>
      <w:r w:rsidRPr="002E7C41">
        <w:rPr>
          <w:rFonts w:asciiTheme="majorHAnsi" w:hAnsiTheme="majorHAnsi"/>
          <w:sz w:val="20"/>
          <w:szCs w:val="20"/>
        </w:rPr>
        <w:tab/>
      </w:r>
      <w:r w:rsidRPr="002E7C41">
        <w:rPr>
          <w:rFonts w:asciiTheme="majorHAnsi" w:hAnsiTheme="majorHAnsi"/>
          <w:i/>
          <w:sz w:val="20"/>
          <w:szCs w:val="20"/>
        </w:rPr>
        <w:t>zmanjšanje pretiranih političnih pristojnosti ministrstva za pravosodje zaradi zagotavljanja samostojnosti in neodvisnosti sodstva</w:t>
      </w:r>
    </w:p>
    <w:p w14:paraId="49919DF2" w14:textId="77777777" w:rsidR="00E45148" w:rsidRPr="002E7C41" w:rsidRDefault="00E45148" w:rsidP="002E7C41">
      <w:pPr>
        <w:spacing w:after="0" w:line="240" w:lineRule="auto"/>
        <w:rPr>
          <w:rFonts w:asciiTheme="majorHAnsi" w:hAnsiTheme="majorHAnsi"/>
          <w:sz w:val="20"/>
          <w:szCs w:val="20"/>
        </w:rPr>
      </w:pPr>
      <w:r w:rsidRPr="002E7C41">
        <w:rPr>
          <w:rFonts w:asciiTheme="majorHAnsi" w:hAnsiTheme="majorHAnsi"/>
          <w:sz w:val="20"/>
          <w:szCs w:val="20"/>
        </w:rPr>
        <w:t xml:space="preserve">Koalicijski sporazum na tem področju omenja sicer ukinitev pristojnosti MP v relaciji do sodišč, kar bi bilo glede na primerjavo z drugimi državami kar precejšen unikum delitve oblasti in ureditve »checks and balances« sistema. Izvršilna veja oblasti nikakor ne sme posegati v vsebinsko odločanje sodstva, je pa (kot kreator zakonskega okvirja ter tisti, ki zagotavlja materialne pogoje za delo sodišč) pristojna in dolžna skrbeti za smotrno in pravočasno poslovanje sodišč (lekcija ESČP v okviru sodbe Lukenda!). Za zagotovitev ustreznejših razmerij med ključnimi institucijami na tem področju (Vrhovno sodišče, Sodni svet in MP) smo pripravili </w:t>
      </w:r>
      <w:r w:rsidRPr="002E7C41">
        <w:rPr>
          <w:rFonts w:asciiTheme="majorHAnsi" w:hAnsiTheme="majorHAnsi"/>
          <w:sz w:val="20"/>
          <w:szCs w:val="20"/>
          <w:u w:val="single"/>
        </w:rPr>
        <w:t>predlog Zakona o sodnem svetu</w:t>
      </w:r>
      <w:r w:rsidRPr="002E7C41">
        <w:rPr>
          <w:rFonts w:asciiTheme="majorHAnsi" w:hAnsiTheme="majorHAnsi"/>
          <w:sz w:val="20"/>
          <w:szCs w:val="20"/>
        </w:rPr>
        <w:t xml:space="preserve">, ki je bil že sprejet v DZ in prenaša </w:t>
      </w:r>
      <w:r w:rsidRPr="002E7C41">
        <w:rPr>
          <w:rFonts w:asciiTheme="majorHAnsi" w:hAnsiTheme="majorHAnsi"/>
          <w:sz w:val="20"/>
          <w:szCs w:val="20"/>
          <w:u w:val="single"/>
        </w:rPr>
        <w:t>vodenje disciplinskih postopkov na Sodni svet</w:t>
      </w:r>
      <w:r w:rsidRPr="002E7C41">
        <w:rPr>
          <w:rFonts w:asciiTheme="majorHAnsi" w:hAnsiTheme="majorHAnsi"/>
          <w:sz w:val="20"/>
          <w:szCs w:val="20"/>
        </w:rPr>
        <w:t xml:space="preserve"> (ki ima necehovsko sestavo), uvaja precej bolj transparentno delovanje tega organa ter mu daje vlogo </w:t>
      </w:r>
      <w:r w:rsidRPr="002E7C41">
        <w:rPr>
          <w:rFonts w:asciiTheme="majorHAnsi" w:hAnsiTheme="majorHAnsi"/>
          <w:sz w:val="20"/>
          <w:szCs w:val="20"/>
          <w:u w:val="single"/>
        </w:rPr>
        <w:t>samostojnega proračunskega uporabnika</w:t>
      </w:r>
      <w:r w:rsidRPr="002E7C41">
        <w:rPr>
          <w:rFonts w:asciiTheme="majorHAnsi" w:hAnsiTheme="majorHAnsi"/>
          <w:sz w:val="20"/>
          <w:szCs w:val="20"/>
        </w:rPr>
        <w:t xml:space="preserve">. S tem zakonom sodstvo prek Sodnega sveta dobi tudi možnost sprožitve ustavne presoje vseh aktov, ki urejajo njegov položaj, čemur sedaj v primerih, kot je na primer Sodni red, ni tako. </w:t>
      </w:r>
    </w:p>
    <w:p w14:paraId="72653776" w14:textId="77777777" w:rsidR="00E45148" w:rsidRPr="002E7C41" w:rsidRDefault="00E45148" w:rsidP="002E7C41">
      <w:pPr>
        <w:pStyle w:val="Odstavekseznama"/>
        <w:numPr>
          <w:ilvl w:val="0"/>
          <w:numId w:val="10"/>
        </w:numPr>
        <w:spacing w:after="0"/>
        <w:jc w:val="left"/>
        <w:rPr>
          <w:rFonts w:asciiTheme="majorHAnsi" w:hAnsiTheme="majorHAnsi"/>
          <w:i/>
          <w:sz w:val="20"/>
          <w:szCs w:val="20"/>
          <w:lang w:val="it-IT"/>
        </w:rPr>
      </w:pPr>
      <w:r w:rsidRPr="002E7C41">
        <w:rPr>
          <w:rFonts w:asciiTheme="majorHAnsi" w:hAnsiTheme="majorHAnsi"/>
          <w:i/>
          <w:sz w:val="20"/>
          <w:szCs w:val="20"/>
          <w:lang w:val="it-IT"/>
        </w:rPr>
        <w:t>preučitev možnosti ustanovitve Specializiranega sodišča RS</w:t>
      </w:r>
    </w:p>
    <w:p w14:paraId="300D8EF2" w14:textId="77777777" w:rsidR="00E45148" w:rsidRPr="002E7C41" w:rsidRDefault="00E45148" w:rsidP="002E7C41">
      <w:pPr>
        <w:spacing w:after="0" w:line="240" w:lineRule="auto"/>
        <w:rPr>
          <w:rFonts w:asciiTheme="majorHAnsi" w:hAnsiTheme="majorHAnsi"/>
          <w:sz w:val="20"/>
          <w:szCs w:val="20"/>
        </w:rPr>
      </w:pPr>
      <w:r w:rsidRPr="002E7C41">
        <w:rPr>
          <w:rFonts w:asciiTheme="majorHAnsi" w:hAnsiTheme="majorHAnsi"/>
          <w:sz w:val="20"/>
          <w:szCs w:val="20"/>
        </w:rPr>
        <w:t>Ministrstvo za pravosodje je v letu 2016 izvedlo temeljito analizo stanja obravnave pripada zadev iz specializiranega oddelka in organizacije oddelkov, katere zaključki so sledeči:</w:t>
      </w:r>
    </w:p>
    <w:p w14:paraId="1331B51B" w14:textId="77777777" w:rsidR="00E45148" w:rsidRPr="002E7C41" w:rsidRDefault="00E45148" w:rsidP="002E7C41">
      <w:pPr>
        <w:spacing w:after="0" w:line="240" w:lineRule="auto"/>
        <w:rPr>
          <w:rFonts w:asciiTheme="majorHAnsi" w:hAnsiTheme="majorHAnsi"/>
          <w:sz w:val="20"/>
          <w:szCs w:val="20"/>
        </w:rPr>
      </w:pPr>
      <w:r w:rsidRPr="002E7C41">
        <w:rPr>
          <w:rFonts w:asciiTheme="majorHAnsi" w:hAnsiTheme="majorHAnsi"/>
          <w:sz w:val="20"/>
          <w:szCs w:val="20"/>
        </w:rPr>
        <w:t>Specializirani oddelki za sojenje v zahtevnejših zadevah organiziranega in gospodarskega kriminala, terorizma, korupcijskih in drugih podobnih kaznivih dejanj trenutno delujejo na štirih okrožnih sodiščih na sedežu višjih sodišč. V te oddelke je na podlagi letnih razporedov za leto 2016 skupno razporejenih ali dodeljenih 35 sodnikov. V specializirani oddelek na Okrožnem sodišču v Ljubljani je tako razporejenih 18 sodnikov, v specializirani oddelek na Okrožnem sodišču v Mariboru 8 sodnikov, v specializirani oddelek na Okrožnem sodišču v Celju 4 sodnikov in v specializirani oddelek na Okrožnem sodišču v Kopru 5 sodnikov. Le Okrožno sodišče v Ljubljani in Okrožno sodišče v Mariboru imata specializirani oddelek oblikovan kot notranjo organizacijsko enoto sodišča, na Okrožnem sodišču v Kopru in Okrožnem sodišču v Celju pa je specializirani oddelek formiran z letnim razporedom dela.</w:t>
      </w:r>
    </w:p>
    <w:p w14:paraId="74FD8274" w14:textId="77777777" w:rsidR="00E45148" w:rsidRPr="002E7C41" w:rsidRDefault="00E45148" w:rsidP="002E7C41">
      <w:pPr>
        <w:spacing w:after="0" w:line="240" w:lineRule="auto"/>
        <w:rPr>
          <w:rFonts w:asciiTheme="majorHAnsi" w:hAnsiTheme="majorHAnsi"/>
          <w:sz w:val="20"/>
          <w:szCs w:val="20"/>
        </w:rPr>
      </w:pPr>
      <w:r w:rsidRPr="002E7C41">
        <w:rPr>
          <w:rFonts w:asciiTheme="majorHAnsi" w:hAnsiTheme="majorHAnsi"/>
          <w:sz w:val="20"/>
          <w:szCs w:val="20"/>
        </w:rPr>
        <w:t>Pripad zadev na specializirane oddelke se od leta 2012 vseskozi povečuje, hkrati pa se skozi vsa leta povečuje tudi število nerešenih zadev, kar pomeni, da sodišča pripada teh zadev ne obvladujejo, saj vsako leto rešijo manj zadev, kot jih prejmejo.</w:t>
      </w:r>
    </w:p>
    <w:p w14:paraId="3C829E71" w14:textId="77777777" w:rsidR="00E45148" w:rsidRPr="002E7C41" w:rsidRDefault="00E45148" w:rsidP="002E7C41">
      <w:pPr>
        <w:spacing w:after="0" w:line="240" w:lineRule="auto"/>
        <w:rPr>
          <w:rFonts w:asciiTheme="majorHAnsi" w:hAnsiTheme="majorHAnsi"/>
          <w:sz w:val="20"/>
          <w:szCs w:val="20"/>
        </w:rPr>
      </w:pPr>
      <w:r w:rsidRPr="002E7C41">
        <w:rPr>
          <w:rFonts w:asciiTheme="majorHAnsi" w:hAnsiTheme="majorHAnsi"/>
          <w:sz w:val="20"/>
          <w:szCs w:val="20"/>
        </w:rPr>
        <w:t xml:space="preserve">Po opravljeni analizi stanja obravnave pripada zadev iz specializiranega oddelka in organizacije oddelkov je razvidno, da glavnino pripada zadev obravnava specializirani oddelek, ki deluje v okviru Okrožnega sodišča v Ljubljani. V primerjavi z rednim pripadom ostalih kazenskih zadev je povprečni delež zadev iz pristojnosti specializiranega oddelka na sodnika relativno nizek. Takšna organizacija dela in razporeditev sodnikov ni v skladu z namenom in ciljem, ki ga zasledujeta 40.a in 40.b člen Zakona o sodiščih. </w:t>
      </w:r>
    </w:p>
    <w:p w14:paraId="7A052A17" w14:textId="77777777" w:rsidR="00E45148" w:rsidRPr="002E7C41" w:rsidRDefault="00E45148" w:rsidP="002E7C41">
      <w:pPr>
        <w:spacing w:after="0" w:line="240" w:lineRule="auto"/>
        <w:rPr>
          <w:rFonts w:asciiTheme="majorHAnsi" w:hAnsiTheme="majorHAnsi"/>
          <w:sz w:val="20"/>
          <w:szCs w:val="20"/>
        </w:rPr>
      </w:pPr>
      <w:r w:rsidRPr="002E7C41">
        <w:rPr>
          <w:rFonts w:asciiTheme="majorHAnsi" w:hAnsiTheme="majorHAnsi"/>
          <w:sz w:val="20"/>
          <w:szCs w:val="20"/>
        </w:rPr>
        <w:t xml:space="preserve">Na MP je bila vzporedno pripravljena tudi analiza obstoječe sodne mreže, ki po oceni ministrstva ni več optimalna, zato je MP pripravilo </w:t>
      </w:r>
      <w:r w:rsidRPr="002E7C41">
        <w:rPr>
          <w:rFonts w:asciiTheme="majorHAnsi" w:hAnsiTheme="majorHAnsi"/>
          <w:sz w:val="20"/>
          <w:szCs w:val="20"/>
          <w:u w:val="single"/>
        </w:rPr>
        <w:t xml:space="preserve">osnutek predloga spremembe Zakona o sodiščih ter Zakona o sodniški službi </w:t>
      </w:r>
      <w:r w:rsidRPr="002E7C41">
        <w:rPr>
          <w:rFonts w:asciiTheme="majorHAnsi" w:hAnsiTheme="majorHAnsi"/>
          <w:sz w:val="20"/>
          <w:szCs w:val="20"/>
        </w:rPr>
        <w:t xml:space="preserve">z namenom doseganja učinkovitejšega obravnavanja zadev iz pristojnosti specializiranih oddelkov, tudi z zagotovitvijo podlage za  ustanovitev centraliziranega oddelka ali pa samostojnega specializiranega sodišča. </w:t>
      </w:r>
    </w:p>
    <w:p w14:paraId="332CBAC7" w14:textId="77777777" w:rsidR="00E45148" w:rsidRPr="002E7C41" w:rsidRDefault="00E45148" w:rsidP="002E7C41">
      <w:pPr>
        <w:spacing w:after="0" w:line="240" w:lineRule="auto"/>
        <w:rPr>
          <w:rFonts w:asciiTheme="majorHAnsi" w:hAnsiTheme="majorHAnsi"/>
          <w:sz w:val="20"/>
          <w:szCs w:val="20"/>
        </w:rPr>
      </w:pPr>
      <w:r w:rsidRPr="002E7C41">
        <w:rPr>
          <w:rFonts w:asciiTheme="majorHAnsi" w:hAnsiTheme="majorHAnsi"/>
          <w:sz w:val="20"/>
          <w:szCs w:val="20"/>
        </w:rPr>
        <w:t>-</w:t>
      </w:r>
      <w:r w:rsidRPr="002E7C41">
        <w:rPr>
          <w:rFonts w:asciiTheme="majorHAnsi" w:hAnsiTheme="majorHAnsi"/>
          <w:sz w:val="20"/>
          <w:szCs w:val="20"/>
        </w:rPr>
        <w:tab/>
      </w:r>
      <w:r w:rsidRPr="002E7C41">
        <w:rPr>
          <w:rFonts w:asciiTheme="majorHAnsi" w:hAnsiTheme="majorHAnsi"/>
          <w:i/>
          <w:sz w:val="20"/>
          <w:szCs w:val="20"/>
        </w:rPr>
        <w:t>ohranitev samostojnosti in neodvisnosti odvetništva kot samostojne in od države neodvisne službe v sklopu pravosodja</w:t>
      </w:r>
    </w:p>
    <w:p w14:paraId="56063909" w14:textId="77777777" w:rsidR="00E45148" w:rsidRPr="002E7C41" w:rsidRDefault="00E45148" w:rsidP="002E7C41">
      <w:pPr>
        <w:spacing w:after="0" w:line="240" w:lineRule="auto"/>
        <w:rPr>
          <w:rFonts w:asciiTheme="majorHAnsi" w:hAnsiTheme="majorHAnsi"/>
          <w:sz w:val="20"/>
          <w:szCs w:val="20"/>
        </w:rPr>
      </w:pPr>
      <w:r w:rsidRPr="002E7C41">
        <w:rPr>
          <w:rFonts w:asciiTheme="majorHAnsi" w:hAnsiTheme="majorHAnsi"/>
          <w:sz w:val="20"/>
          <w:szCs w:val="20"/>
        </w:rPr>
        <w:lastRenderedPageBreak/>
        <w:t xml:space="preserve">MP v samostojnost in neodvisnost odvetništva v tem mandatu ni posegalo, se je pa aktivno vključilo v reševanje problematike previsoke vpisnine za vpis na seznam odvetnikov. Do nje je prišlo, ko je skupščina Odvetniške zbornice Slovenije na svoji seji dvignila vpisnino v imenik odvetnikov na 9.000 evrov (prej je znašala 2.500 evrov) in s tem močno omejila možnosti mlajših pravnikov, da postanejo odvetniki. PS NSi je v letu 2015 vložila predlog novele Zakona o odvetništvu, ki je višino vpisnine zapisala v zakon, čemur smo na MP, izhajajoč iz ustavno opredeljene službe odvetništva, nasprotovali, saj je šlo za preveč izrecno urejanje sicer avtonomne sfere odvetništva. Kot kompromis smo v sodelovanju s koalicijo pripravili amandma, ki je kot varovalka pred ponovnimi poskusi drastičnega dviga vpisnine določil le, da mora Odvetniška zbornica Slovenije višino vpisnine določiti v svojem statutu, h kateremu pa že po veljavni ureditvi daje soglasje Vlada RS. </w:t>
      </w:r>
    </w:p>
    <w:p w14:paraId="47C6F8D1" w14:textId="77777777" w:rsidR="00E45148" w:rsidRPr="002E7C41" w:rsidRDefault="00E45148" w:rsidP="002E7C41">
      <w:pPr>
        <w:spacing w:after="0" w:line="240" w:lineRule="auto"/>
        <w:rPr>
          <w:rFonts w:asciiTheme="majorHAnsi" w:hAnsiTheme="majorHAnsi"/>
          <w:i/>
          <w:sz w:val="20"/>
          <w:szCs w:val="20"/>
        </w:rPr>
      </w:pPr>
      <w:r w:rsidRPr="002E7C41">
        <w:rPr>
          <w:rFonts w:asciiTheme="majorHAnsi" w:hAnsiTheme="majorHAnsi"/>
          <w:sz w:val="20"/>
          <w:szCs w:val="20"/>
        </w:rPr>
        <w:t>-</w:t>
      </w:r>
      <w:r w:rsidRPr="002E7C41">
        <w:rPr>
          <w:rFonts w:asciiTheme="majorHAnsi" w:hAnsiTheme="majorHAnsi"/>
          <w:sz w:val="20"/>
          <w:szCs w:val="20"/>
        </w:rPr>
        <w:tab/>
      </w:r>
      <w:r w:rsidRPr="002E7C41">
        <w:rPr>
          <w:rFonts w:asciiTheme="majorHAnsi" w:hAnsiTheme="majorHAnsi"/>
          <w:i/>
          <w:sz w:val="20"/>
          <w:szCs w:val="20"/>
        </w:rPr>
        <w:t>ukinitev Oddelka za preiskovanje in pregon uradnih oseb s posebnimi pooblastili pri Specializiranem državnem tožilstvu RS</w:t>
      </w:r>
    </w:p>
    <w:p w14:paraId="37444F01" w14:textId="77777777" w:rsidR="00E45148" w:rsidRPr="002E7C41" w:rsidRDefault="00E45148" w:rsidP="002E7C41">
      <w:pPr>
        <w:spacing w:after="0" w:line="240" w:lineRule="auto"/>
        <w:rPr>
          <w:rFonts w:asciiTheme="majorHAnsi" w:hAnsiTheme="majorHAnsi"/>
          <w:sz w:val="20"/>
          <w:szCs w:val="20"/>
        </w:rPr>
      </w:pPr>
      <w:r w:rsidRPr="002E7C41">
        <w:rPr>
          <w:rFonts w:asciiTheme="majorHAnsi" w:hAnsiTheme="majorHAnsi"/>
          <w:sz w:val="20"/>
          <w:szCs w:val="20"/>
        </w:rPr>
        <w:t xml:space="preserve">Na začetku je potrebno izpostaviti, da je bil ta oddelek ustanovljen na podlagi odločb Evropskega sodišča za človekove pravice, v katerih je sodišče izpostavilo, da mora </w:t>
      </w:r>
      <w:r w:rsidRPr="002E7C41">
        <w:rPr>
          <w:rFonts w:asciiTheme="majorHAnsi" w:hAnsiTheme="majorHAnsi"/>
          <w:sz w:val="20"/>
          <w:szCs w:val="20"/>
          <w:u w:val="single"/>
        </w:rPr>
        <w:t>država zagotoviti nepristransko, učinkovito in temeljito preiskavo morebitnih zlorab s strani Policije</w:t>
      </w:r>
      <w:r w:rsidRPr="002E7C41">
        <w:rPr>
          <w:rFonts w:asciiTheme="majorHAnsi" w:hAnsiTheme="majorHAnsi"/>
          <w:sz w:val="20"/>
          <w:szCs w:val="20"/>
        </w:rPr>
        <w:t xml:space="preserve">, kar lahko zagotovi le od Policije neodvisni organ. Da Policija ne preiskuje samo sebe, je Posebni oddelek pristojen tudi za preiskovanje in pregon kaznivih dejanj, katera policisti storijo izven službe. Država mora torej zagotavljati nepristransko in učinkovito preiskavo morebitnih zlorab tistih organov, ki izvršujejo prisilna pooblastila, s katerimi posegajo v celovitost in dostojanstvo človeka. Kljub temu smo v predlogu novele Zakona o kazenskem postopku predvideli </w:t>
      </w:r>
      <w:r w:rsidRPr="002E7C41">
        <w:rPr>
          <w:rFonts w:asciiTheme="majorHAnsi" w:hAnsiTheme="majorHAnsi"/>
          <w:sz w:val="20"/>
          <w:szCs w:val="20"/>
          <w:u w:val="single"/>
        </w:rPr>
        <w:t>zožitev stvarne pristojnosti specializiranega oddelka le na kazniva dejanja, ki se preganjajo po uradni dolžnosti in ki so bila storjena z uporabo (policijskih ali podobnih) pooblastil pri opravljanju uradnih nalog ali v zvezi z izvajanjem uradnih nalog</w:t>
      </w:r>
      <w:r w:rsidRPr="002E7C41">
        <w:rPr>
          <w:rFonts w:asciiTheme="majorHAnsi" w:hAnsiTheme="majorHAnsi"/>
          <w:sz w:val="20"/>
          <w:szCs w:val="20"/>
        </w:rPr>
        <w:t>. Kazniva dejanja, storjena izven službe, tako ne bi več sodila v pristojnost specializiranega oddelka. Novela ni  bila sprejeta.</w:t>
      </w:r>
    </w:p>
    <w:p w14:paraId="5297B47A" w14:textId="77777777" w:rsidR="00E45148" w:rsidRPr="002E7C41" w:rsidRDefault="00E45148" w:rsidP="002E7C41">
      <w:pPr>
        <w:spacing w:after="0" w:line="240" w:lineRule="auto"/>
        <w:rPr>
          <w:rFonts w:asciiTheme="majorHAnsi" w:hAnsiTheme="majorHAnsi"/>
          <w:i/>
          <w:sz w:val="20"/>
          <w:szCs w:val="20"/>
        </w:rPr>
      </w:pPr>
      <w:r w:rsidRPr="002E7C41">
        <w:rPr>
          <w:rFonts w:asciiTheme="majorHAnsi" w:hAnsiTheme="majorHAnsi"/>
          <w:sz w:val="20"/>
          <w:szCs w:val="20"/>
        </w:rPr>
        <w:t>-</w:t>
      </w:r>
      <w:r w:rsidRPr="002E7C41">
        <w:rPr>
          <w:rFonts w:asciiTheme="majorHAnsi" w:hAnsiTheme="majorHAnsi"/>
          <w:i/>
          <w:sz w:val="20"/>
          <w:szCs w:val="20"/>
        </w:rPr>
        <w:tab/>
        <w:t>ureditev zemljiškoknjižnih evidenc</w:t>
      </w:r>
    </w:p>
    <w:p w14:paraId="20F3815E" w14:textId="77777777" w:rsidR="00E45148" w:rsidRPr="002E7C41" w:rsidRDefault="00E45148" w:rsidP="002E7C41">
      <w:pPr>
        <w:spacing w:after="0" w:line="240" w:lineRule="auto"/>
        <w:rPr>
          <w:rFonts w:asciiTheme="majorHAnsi" w:hAnsiTheme="majorHAnsi"/>
          <w:sz w:val="20"/>
          <w:szCs w:val="20"/>
        </w:rPr>
      </w:pPr>
      <w:r w:rsidRPr="002E7C41">
        <w:rPr>
          <w:rFonts w:asciiTheme="majorHAnsi" w:hAnsiTheme="majorHAnsi"/>
          <w:sz w:val="20"/>
          <w:szCs w:val="20"/>
        </w:rPr>
        <w:t xml:space="preserve">Četudi gre za redno nalogo sodstva, je bil v letu 2016 na podlagi pobude Ministrstva za pravosodje zagnan projekt urejanja podatkov na tem področju. Elektronska zemljiška knjiga, ki je zaživela maja 2011, </w:t>
      </w:r>
      <w:r w:rsidRPr="002E7C41">
        <w:rPr>
          <w:rFonts w:asciiTheme="majorHAnsi" w:hAnsiTheme="majorHAnsi"/>
          <w:sz w:val="20"/>
          <w:szCs w:val="20"/>
          <w:u w:val="single"/>
        </w:rPr>
        <w:t>je več kot 99% usklajena s prej ročno vodeno zemljiško knjigo</w:t>
      </w:r>
      <w:r w:rsidRPr="002E7C41">
        <w:rPr>
          <w:rFonts w:asciiTheme="majorHAnsi" w:hAnsiTheme="majorHAnsi"/>
          <w:sz w:val="20"/>
          <w:szCs w:val="20"/>
        </w:rPr>
        <w:t xml:space="preserve">. Nova normativna ureditev in nov koncept elektronske zemljiške knjige sta omogočila, da se podatki iz katastra stavb in zemljiškega katastra avtomatsko – elektronsko povezujejo z zemljiško knjigo. Pri prenovi informatizirane zemljiške knjige je bilo namreč upoštevano, da je nepremičnina osnovna enota (entiteta), ki je skupna zemljiški knjigi in katastrom. Sodobne relacijske (informatizirane) baze omogočajo, da se posamezni podatek vnese (vpiše) samo enkrat in se nato bodisi poveže z vsemi entitetami, ki jim je skupen, bodisi kopira v povezavi z vsako od entitet. Veliko zemljiškoknjižnih podatkov, ki so bili prevzeti iz stare v novo zemljiško knjigo, je bilo nepopolnih (manjkajoče EMŠO, matične številke ipd.), kar je onemogočalo povezovanje zemljiške knjige z drugimi bazami podatkov. Prav zato je bil na pobudo Ministrstva za pravosodje in Geodetske uprave RS v letu 2016 pri Vrhovnem sodišču RS začet projekt urejanja takšnih podatkov. Zemljiškoknjižna  sodišča (poleg rednega dela – odločanja o predlogih za vpis), kjer je to mogoče, urejajo takšne nepopolne podatke in jih po uradni dolžnosti popravljajo (in o tem obveščajo lastnike). Pomembno bo k temu področju prispeval tudi že sprejet </w:t>
      </w:r>
      <w:r w:rsidRPr="002E7C41">
        <w:rPr>
          <w:rFonts w:asciiTheme="majorHAnsi" w:hAnsiTheme="majorHAnsi"/>
          <w:sz w:val="20"/>
          <w:szCs w:val="20"/>
          <w:u w:val="single"/>
        </w:rPr>
        <w:t>predlog Zakona o vzpostavitvi etažne lastnine</w:t>
      </w:r>
      <w:r w:rsidRPr="002E7C41">
        <w:rPr>
          <w:rFonts w:asciiTheme="majorHAnsi" w:hAnsiTheme="majorHAnsi"/>
          <w:sz w:val="20"/>
          <w:szCs w:val="20"/>
        </w:rPr>
        <w:t xml:space="preserve">, večjo usklajenost zemljiškega katastra in zemljiške knjige pa spodbuja tudi sprejeta novela Zakona o zemljiški knjigi. </w:t>
      </w:r>
    </w:p>
    <w:p w14:paraId="38B6ACD8" w14:textId="77777777" w:rsidR="00E45148" w:rsidRPr="002E7C41" w:rsidRDefault="00E45148" w:rsidP="002E7C41">
      <w:pPr>
        <w:spacing w:after="0" w:line="240" w:lineRule="auto"/>
        <w:rPr>
          <w:rFonts w:asciiTheme="majorHAnsi" w:hAnsiTheme="majorHAnsi"/>
          <w:sz w:val="20"/>
          <w:szCs w:val="20"/>
        </w:rPr>
      </w:pPr>
    </w:p>
    <w:p w14:paraId="5311AF10" w14:textId="77777777" w:rsidR="00E45148" w:rsidRPr="002E7C41" w:rsidRDefault="00E45148" w:rsidP="002E7C41">
      <w:pPr>
        <w:pStyle w:val="Odstavekseznama"/>
        <w:numPr>
          <w:ilvl w:val="1"/>
          <w:numId w:val="20"/>
        </w:numPr>
        <w:spacing w:after="0"/>
        <w:jc w:val="left"/>
        <w:rPr>
          <w:rFonts w:asciiTheme="majorHAnsi" w:hAnsiTheme="majorHAnsi"/>
          <w:b/>
          <w:sz w:val="20"/>
          <w:szCs w:val="20"/>
        </w:rPr>
      </w:pPr>
      <w:r w:rsidRPr="002E7C41">
        <w:rPr>
          <w:rFonts w:asciiTheme="majorHAnsi" w:hAnsiTheme="majorHAnsi"/>
          <w:b/>
          <w:sz w:val="20"/>
          <w:szCs w:val="20"/>
        </w:rPr>
        <w:t>Sklepno o izpolnjevanju zavez</w:t>
      </w:r>
    </w:p>
    <w:p w14:paraId="6875D56C" w14:textId="77777777" w:rsidR="00E45148" w:rsidRPr="002E7C41" w:rsidRDefault="00E45148" w:rsidP="002E7C41">
      <w:pPr>
        <w:spacing w:after="0" w:line="240" w:lineRule="auto"/>
        <w:rPr>
          <w:rFonts w:asciiTheme="majorHAnsi" w:hAnsiTheme="majorHAnsi"/>
          <w:sz w:val="20"/>
          <w:szCs w:val="20"/>
        </w:rPr>
      </w:pPr>
      <w:r w:rsidRPr="002E7C41">
        <w:rPr>
          <w:rFonts w:asciiTheme="majorHAnsi" w:hAnsiTheme="majorHAnsi"/>
          <w:sz w:val="20"/>
          <w:szCs w:val="20"/>
        </w:rPr>
        <w:t>Iz pregleda je razvidno, da je MP od začetka mandata izpolnilo številne zaveze iz koalicijskega sporazuma, nekatere (npr. Pravosodni supervizor) pa so še v fazi izvajanja. Poleg dveh ukrepov, ki sta po svojem bistvu precej »statična« (</w:t>
      </w:r>
      <w:r w:rsidRPr="002E7C41">
        <w:rPr>
          <w:rFonts w:asciiTheme="majorHAnsi" w:hAnsiTheme="majorHAnsi"/>
          <w:i/>
          <w:sz w:val="20"/>
          <w:szCs w:val="20"/>
        </w:rPr>
        <w:t>urejanje zemljiškoknjižnih evidenc</w:t>
      </w:r>
      <w:r w:rsidRPr="002E7C41">
        <w:rPr>
          <w:rFonts w:asciiTheme="majorHAnsi" w:hAnsiTheme="majorHAnsi"/>
          <w:sz w:val="20"/>
          <w:szCs w:val="20"/>
        </w:rPr>
        <w:t xml:space="preserve"> in pa </w:t>
      </w:r>
      <w:r w:rsidRPr="002E7C41">
        <w:rPr>
          <w:rFonts w:asciiTheme="majorHAnsi" w:hAnsiTheme="majorHAnsi"/>
          <w:i/>
          <w:sz w:val="20"/>
          <w:szCs w:val="20"/>
        </w:rPr>
        <w:t>ohranjanje avtonomije odvetništva</w:t>
      </w:r>
      <w:r w:rsidRPr="002E7C41">
        <w:rPr>
          <w:rFonts w:asciiTheme="majorHAnsi" w:hAnsiTheme="majorHAnsi"/>
          <w:sz w:val="20"/>
          <w:szCs w:val="20"/>
        </w:rPr>
        <w:t xml:space="preserve">) in pomenita izvrševanje že siceršnjih zakonskih pristojnosti MP (ali pa sta, kot to velja za zemljiško knjigo, deloma tudi odgovornost slehernega posameznika, da svoje pravice zavaruje zunajsodno ali sodno), je MP odstopilo od doslednega izvajanja ukrepov zgolj v dveh primerih: vprašanje relacije izvršilna veja oblasti – sodstvo in pa pri posebnem oddelku pri SDT za preiskovanje in pregon uradnih oseb. Pri prvem je vredno izpostaviti, da se je potrebnost določene mere nadzora s strani izvršilne veje oblasti ob spoštovanju ustavnega okvira delitve oblasti pokazala na primeru t.i. nerazglašenih oporok, kjer je koalicija izrazila pričakovanja (v obliki sklepov matičnega odbora), da se vzroki za napake odpravijo in poišče odgovornost za nastalo škodo ter rešitev za njeno maksimalno zamejitev, pri čemer je to nalogo naložila tudi MP. Pri drugem ukrepu je MP pripravilo drugačno rešitev, ki pa </w:t>
      </w:r>
      <w:r w:rsidRPr="002E7C41">
        <w:rPr>
          <w:rFonts w:asciiTheme="majorHAnsi" w:hAnsiTheme="majorHAnsi"/>
          <w:sz w:val="20"/>
          <w:szCs w:val="20"/>
          <w:u w:val="single"/>
        </w:rPr>
        <w:t>v polnosti</w:t>
      </w:r>
      <w:r w:rsidRPr="002E7C41">
        <w:rPr>
          <w:rFonts w:asciiTheme="majorHAnsi" w:hAnsiTheme="majorHAnsi"/>
          <w:sz w:val="20"/>
          <w:szCs w:val="20"/>
        </w:rPr>
        <w:t xml:space="preserve"> sledi namenu koalicije in preprečuje, da bi bile uradne osebe s strani tega organa preganjane za kazniva dejanja, ki jih niso storili z uporabo svojih pooblastil oziroma uradnih nalog. </w:t>
      </w:r>
    </w:p>
    <w:p w14:paraId="0B897D8F" w14:textId="77777777" w:rsidR="00E45148" w:rsidRPr="002E7C41" w:rsidRDefault="00E45148" w:rsidP="002E7C41">
      <w:pPr>
        <w:spacing w:after="0" w:line="240" w:lineRule="auto"/>
        <w:rPr>
          <w:rFonts w:asciiTheme="majorHAnsi" w:hAnsiTheme="majorHAnsi"/>
          <w:sz w:val="20"/>
          <w:szCs w:val="20"/>
        </w:rPr>
      </w:pPr>
    </w:p>
    <w:p w14:paraId="34A28AF3" w14:textId="77777777" w:rsidR="00E45148" w:rsidRPr="002E7C41" w:rsidRDefault="00E45148" w:rsidP="002E7C41">
      <w:pPr>
        <w:spacing w:after="0" w:line="240" w:lineRule="auto"/>
        <w:rPr>
          <w:rFonts w:asciiTheme="majorHAnsi" w:hAnsiTheme="majorHAnsi"/>
          <w:sz w:val="20"/>
          <w:szCs w:val="20"/>
        </w:rPr>
      </w:pPr>
      <w:r w:rsidRPr="002E7C41">
        <w:rPr>
          <w:rFonts w:asciiTheme="majorHAnsi" w:hAnsiTheme="majorHAnsi"/>
          <w:sz w:val="20"/>
          <w:szCs w:val="20"/>
        </w:rPr>
        <w:lastRenderedPageBreak/>
        <w:t xml:space="preserve">Precej bolj daljnosežne in korenite spremembe pa Koalicijski sporazum predvideva na področju ureditve sodniškega mandata (uvedba preizkusnega mandata). Na MP smo pripravili </w:t>
      </w:r>
      <w:r w:rsidRPr="002E7C41">
        <w:rPr>
          <w:rFonts w:asciiTheme="majorHAnsi" w:hAnsiTheme="majorHAnsi"/>
          <w:sz w:val="20"/>
          <w:szCs w:val="20"/>
          <w:u w:val="single"/>
        </w:rPr>
        <w:t>strokovne teze za Ustavni zako</w:t>
      </w:r>
      <w:r w:rsidRPr="002E7C41">
        <w:rPr>
          <w:rFonts w:asciiTheme="majorHAnsi" w:hAnsiTheme="majorHAnsi"/>
          <w:sz w:val="20"/>
          <w:szCs w:val="20"/>
        </w:rPr>
        <w:t xml:space="preserve">n, ki za nove kandidate za sodnice in sodnike predvideva uvedbo t. i. preizkusnega mandata – opravljanje sodniške funkcije za dobo treh let, šele nato imenovanje v trajni sodniški mandat. Sodnike bi tako v preizkusni kot v trajni mandat imenoval Sodni svet, ki bi jih tudi razreševal. Za uvedbo novega postopka imenovanja sodnikov bi bila primarno potrebna sprememba Ustave RS, za katero je potrebna dvotretjinska večina vseh poslank in poslancev, šele nato pa lahko sledijo predlogi normativnih sprememb. </w:t>
      </w:r>
    </w:p>
    <w:p w14:paraId="5AB9685D" w14:textId="77777777" w:rsidR="00E45148" w:rsidRPr="002E7C41" w:rsidRDefault="00E45148" w:rsidP="002E7C41">
      <w:pPr>
        <w:spacing w:after="0" w:line="240" w:lineRule="auto"/>
        <w:rPr>
          <w:rFonts w:asciiTheme="majorHAnsi" w:hAnsiTheme="majorHAnsi"/>
          <w:sz w:val="20"/>
          <w:szCs w:val="20"/>
        </w:rPr>
      </w:pPr>
    </w:p>
    <w:p w14:paraId="7389158D" w14:textId="1AF5FE7E" w:rsidR="00071500" w:rsidRPr="002E7C41" w:rsidRDefault="00071500" w:rsidP="002E7C41">
      <w:pPr>
        <w:spacing w:after="0" w:line="240" w:lineRule="auto"/>
        <w:rPr>
          <w:rFonts w:asciiTheme="majorHAnsi" w:hAnsiTheme="majorHAnsi"/>
          <w:sz w:val="20"/>
          <w:szCs w:val="20"/>
        </w:rPr>
      </w:pPr>
    </w:p>
    <w:p w14:paraId="6D0CC006" w14:textId="77777777" w:rsidR="004943CC" w:rsidRPr="002E7C41" w:rsidRDefault="004943CC" w:rsidP="002E7C41">
      <w:pPr>
        <w:spacing w:after="0" w:line="240" w:lineRule="auto"/>
        <w:rPr>
          <w:rFonts w:asciiTheme="majorHAnsi" w:hAnsiTheme="majorHAnsi" w:cs="Arial"/>
          <w:b/>
          <w:color w:val="7030A0"/>
          <w:sz w:val="20"/>
          <w:szCs w:val="20"/>
        </w:rPr>
      </w:pPr>
      <w:r w:rsidRPr="002E7C41">
        <w:rPr>
          <w:rFonts w:asciiTheme="majorHAnsi" w:hAnsiTheme="majorHAnsi" w:cs="Arial"/>
          <w:b/>
          <w:color w:val="7030A0"/>
          <w:sz w:val="20"/>
          <w:szCs w:val="20"/>
        </w:rPr>
        <w:t>Ministrstvo za delo, družino , socialne zadeve in enake možnosti</w:t>
      </w:r>
    </w:p>
    <w:p w14:paraId="1D2FA57C" w14:textId="77777777" w:rsidR="004943CC" w:rsidRPr="002E7C41" w:rsidRDefault="004943CC" w:rsidP="002E7C41">
      <w:pPr>
        <w:spacing w:after="0" w:line="240" w:lineRule="auto"/>
        <w:rPr>
          <w:rFonts w:asciiTheme="majorHAnsi" w:hAnsiTheme="majorHAnsi" w:cs="Arial"/>
          <w:sz w:val="20"/>
          <w:szCs w:val="20"/>
        </w:rPr>
      </w:pPr>
    </w:p>
    <w:p w14:paraId="47EC50E6"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GOSPODARSTVO</w:t>
      </w:r>
    </w:p>
    <w:p w14:paraId="4FE87300"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sz w:val="20"/>
          <w:szCs w:val="20"/>
        </w:rPr>
      </w:pPr>
      <w:r w:rsidRPr="002E7C41">
        <w:rPr>
          <w:rFonts w:asciiTheme="majorHAnsi" w:hAnsiTheme="majorHAnsi" w:cs="Arial"/>
          <w:b/>
          <w:sz w:val="20"/>
          <w:szCs w:val="20"/>
        </w:rPr>
        <w:t>Krepitev socialnega partnerstva, socialnega podjetništva, zadružništva in drugih oblik kooperativ. Potrebno bo oblikovati primerno okolje za razvoj socialnega podjetništva, zadružništva in kooperativ skladno s predpisi EU (npr. Uredbo Evropske komisije št. 346/2013 o evropskih skladih za socialno podjetništvo) in dobro prakso drugih držav. Potrebno bo spodbujati drugačne institucionalne oblike skozi možnosti financiranja, mentorsko podporo ter ugodnosti pri poslovanju in konkuriranju na trgu</w:t>
      </w:r>
      <w:r w:rsidRPr="002E7C41">
        <w:rPr>
          <w:rFonts w:asciiTheme="majorHAnsi" w:hAnsiTheme="majorHAnsi" w:cs="Arial"/>
          <w:sz w:val="20"/>
          <w:szCs w:val="20"/>
        </w:rPr>
        <w:t>.</w:t>
      </w:r>
    </w:p>
    <w:p w14:paraId="2390B2F9" w14:textId="77777777" w:rsidR="004943CC" w:rsidRPr="002E7C41" w:rsidRDefault="004943CC" w:rsidP="002E7C41">
      <w:pPr>
        <w:spacing w:after="0" w:line="240" w:lineRule="auto"/>
        <w:rPr>
          <w:rFonts w:asciiTheme="majorHAnsi" w:hAnsiTheme="majorHAnsi" w:cs="Arial"/>
          <w:sz w:val="20"/>
          <w:szCs w:val="20"/>
        </w:rPr>
      </w:pPr>
    </w:p>
    <w:p w14:paraId="012ECA7C" w14:textId="77777777" w:rsidR="004943CC" w:rsidRPr="002E7C41" w:rsidRDefault="004943CC" w:rsidP="002E7C41">
      <w:pPr>
        <w:spacing w:after="0" w:line="240" w:lineRule="auto"/>
        <w:rPr>
          <w:rFonts w:asciiTheme="majorHAnsi" w:hAnsiTheme="majorHAnsi" w:cs="Arial"/>
          <w:b/>
          <w:color w:val="FF0000"/>
          <w:sz w:val="20"/>
          <w:szCs w:val="20"/>
        </w:rPr>
      </w:pPr>
      <w:r w:rsidRPr="002E7C41">
        <w:rPr>
          <w:rFonts w:asciiTheme="majorHAnsi" w:hAnsiTheme="majorHAnsi" w:cs="Arial"/>
          <w:b/>
          <w:color w:val="FF0000"/>
          <w:sz w:val="20"/>
          <w:szCs w:val="20"/>
        </w:rPr>
        <w:t xml:space="preserve">DA </w:t>
      </w:r>
    </w:p>
    <w:p w14:paraId="7B1AAA38"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Kljub temu, da je bilo socialno podjetništvo s 1.1.2015 prešlo pod pristojnost MGRT, je MDDSZ postavil temelje za izvajanje popolnoma novega zakona</w:t>
      </w:r>
    </w:p>
    <w:p w14:paraId="490128DF" w14:textId="77777777" w:rsidR="004943CC" w:rsidRPr="002E7C41" w:rsidRDefault="004943CC" w:rsidP="002E7C41">
      <w:pPr>
        <w:spacing w:after="0" w:line="240" w:lineRule="auto"/>
        <w:rPr>
          <w:rFonts w:asciiTheme="majorHAnsi" w:hAnsiTheme="majorHAnsi" w:cs="Arial"/>
          <w:color w:val="000000"/>
          <w:sz w:val="20"/>
          <w:szCs w:val="20"/>
        </w:rPr>
      </w:pPr>
      <w:r w:rsidRPr="002E7C41">
        <w:rPr>
          <w:rFonts w:asciiTheme="majorHAnsi" w:hAnsiTheme="majorHAnsi" w:cs="Arial"/>
          <w:sz w:val="20"/>
          <w:szCs w:val="20"/>
        </w:rPr>
        <w:t>- Na podlagi Zakona o socialnem podjetništvu iz leta 2011 je Vlada julija 2013 sprejela Strategijo razvoja socialnega podjetništva 2013-2016, ki zagotavlja načrtovan razvoj socialnega podjetništva za obdobje 4 let.</w:t>
      </w:r>
    </w:p>
    <w:p w14:paraId="4C89C210"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color w:val="000000"/>
          <w:sz w:val="20"/>
          <w:szCs w:val="20"/>
        </w:rPr>
        <w:t xml:space="preserve">- V letih 2014-2015 je bilo ustanovljenih 49 socialnih podjetij, sedaj skupaj 57. </w:t>
      </w:r>
    </w:p>
    <w:p w14:paraId="5BE6AB7D" w14:textId="77777777" w:rsidR="004943CC" w:rsidRPr="002E7C41" w:rsidRDefault="004943CC" w:rsidP="002E7C41">
      <w:pPr>
        <w:spacing w:after="0" w:line="240" w:lineRule="auto"/>
        <w:rPr>
          <w:rFonts w:asciiTheme="majorHAnsi" w:hAnsiTheme="majorHAnsi" w:cs="Arial"/>
          <w:sz w:val="20"/>
          <w:szCs w:val="20"/>
        </w:rPr>
      </w:pPr>
    </w:p>
    <w:p w14:paraId="3B4DC5C8"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MLADI</w:t>
      </w:r>
    </w:p>
    <w:p w14:paraId="31A96EA9"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Vzpostaviti vavčerski sistem za opravljanje obveznega pripravništva in praks, skozi katerega bodo dijaki in študentje pridobili večjo možnost izbire za opravljanje leteh. Vavčerski sistem povečuje izbiro, katerega delodajalca izbrati za opravljanje prakse in obenem sistem motivira delodajalca za pridobivanje mladih za opravljanje prakse ali pripravništva. Neplačane prakse in pripravništva na področjih, kjer zakonodaja predvideva obvezno pripravništvo in prakse, niso dopustna.</w:t>
      </w:r>
    </w:p>
    <w:p w14:paraId="4C071D8A" w14:textId="77777777" w:rsidR="004943CC" w:rsidRPr="002E7C41" w:rsidRDefault="004943CC" w:rsidP="002E7C41">
      <w:pPr>
        <w:spacing w:after="0" w:line="240" w:lineRule="auto"/>
        <w:rPr>
          <w:rFonts w:asciiTheme="majorHAnsi" w:hAnsiTheme="majorHAnsi" w:cs="Arial"/>
          <w:bCs/>
          <w:sz w:val="20"/>
          <w:szCs w:val="20"/>
        </w:rPr>
      </w:pPr>
    </w:p>
    <w:p w14:paraId="4805104C" w14:textId="77777777" w:rsidR="004943CC" w:rsidRPr="002E7C41" w:rsidRDefault="004943CC" w:rsidP="002E7C41">
      <w:pPr>
        <w:spacing w:after="0" w:line="240" w:lineRule="auto"/>
        <w:rPr>
          <w:rFonts w:asciiTheme="majorHAnsi" w:hAnsiTheme="majorHAnsi" w:cs="Arial"/>
          <w:b/>
          <w:bCs/>
          <w:color w:val="FF0000"/>
          <w:sz w:val="20"/>
          <w:szCs w:val="20"/>
        </w:rPr>
      </w:pPr>
      <w:r w:rsidRPr="002E7C41">
        <w:rPr>
          <w:rFonts w:asciiTheme="majorHAnsi" w:hAnsiTheme="majorHAnsi" w:cs="Arial"/>
          <w:b/>
          <w:bCs/>
          <w:color w:val="FF0000"/>
          <w:sz w:val="20"/>
          <w:szCs w:val="20"/>
        </w:rPr>
        <w:t>DELNO</w:t>
      </w:r>
    </w:p>
    <w:p w14:paraId="054F134C" w14:textId="77777777" w:rsidR="004943CC" w:rsidRPr="002E7C41" w:rsidRDefault="004943CC" w:rsidP="002E7C41">
      <w:pPr>
        <w:spacing w:after="0" w:line="240" w:lineRule="auto"/>
        <w:rPr>
          <w:rFonts w:asciiTheme="majorHAnsi" w:hAnsiTheme="majorHAnsi" w:cs="Arial"/>
          <w:bCs/>
          <w:sz w:val="20"/>
          <w:szCs w:val="20"/>
        </w:rPr>
      </w:pPr>
      <w:r w:rsidRPr="002E7C41">
        <w:rPr>
          <w:rFonts w:asciiTheme="majorHAnsi" w:hAnsiTheme="majorHAnsi" w:cs="Arial"/>
          <w:bCs/>
          <w:sz w:val="20"/>
          <w:szCs w:val="20"/>
        </w:rPr>
        <w:t>11. 12. 2014 je Vlada RS na predlog Ministrstva za delo, družino, socialne zadeve in enake možnosti obravnavala Informacijo o stanju na področju volonterskih pripravništev v javnem sektorju in sprejela sklep, da sklepanje novih pogodb o volonterskem pripravništvu ne podpira. MDDSZ je prav tako pripravilo Analizo na področju pripravništev, katero je Vlada RS obravnavala na 30. 6. 2015.</w:t>
      </w:r>
    </w:p>
    <w:p w14:paraId="45A3FC5D" w14:textId="77777777" w:rsidR="004943CC" w:rsidRPr="002E7C41" w:rsidRDefault="004943CC" w:rsidP="002E7C41">
      <w:pPr>
        <w:spacing w:after="0" w:line="240" w:lineRule="auto"/>
        <w:rPr>
          <w:rFonts w:asciiTheme="majorHAnsi" w:hAnsiTheme="majorHAnsi" w:cs="Arial"/>
          <w:bCs/>
          <w:sz w:val="20"/>
          <w:szCs w:val="20"/>
        </w:rPr>
      </w:pPr>
    </w:p>
    <w:p w14:paraId="3F1546A4" w14:textId="77777777" w:rsidR="004943CC" w:rsidRPr="002E7C41" w:rsidRDefault="004943CC" w:rsidP="002E7C41">
      <w:pPr>
        <w:spacing w:after="0" w:line="240" w:lineRule="auto"/>
        <w:rPr>
          <w:rFonts w:asciiTheme="majorHAnsi" w:hAnsiTheme="majorHAnsi" w:cs="Arial"/>
          <w:iCs/>
          <w:color w:val="000000"/>
          <w:sz w:val="20"/>
          <w:szCs w:val="20"/>
        </w:rPr>
      </w:pPr>
      <w:r w:rsidRPr="002E7C41">
        <w:rPr>
          <w:rFonts w:asciiTheme="majorHAnsi" w:hAnsiTheme="majorHAnsi" w:cs="Arial"/>
          <w:bCs/>
          <w:sz w:val="20"/>
          <w:szCs w:val="20"/>
        </w:rPr>
        <w:t xml:space="preserve">Državni zbor RS je sprejel spremembe Zakona o socialnem varstvu, ki odpravlja pripravništvo kot obvezen pogoj za pristop k strokovnemu izpitu, ter </w:t>
      </w:r>
      <w:r w:rsidRPr="002E7C41">
        <w:rPr>
          <w:rFonts w:asciiTheme="majorHAnsi" w:hAnsiTheme="majorHAnsi" w:cs="Arial"/>
          <w:iCs/>
          <w:color w:val="000000"/>
          <w:sz w:val="20"/>
          <w:szCs w:val="20"/>
        </w:rPr>
        <w:t xml:space="preserve">da lahko k strokovnemu izpitu pristopijo tudi kandidati, ki niso opravljali pripravništva, imajo pa </w:t>
      </w:r>
      <w:r w:rsidRPr="002E7C41">
        <w:rPr>
          <w:rFonts w:asciiTheme="majorHAnsi" w:hAnsiTheme="majorHAnsi" w:cs="Arial"/>
          <w:b/>
          <w:iCs/>
          <w:color w:val="000000"/>
          <w:sz w:val="20"/>
          <w:szCs w:val="20"/>
        </w:rPr>
        <w:t xml:space="preserve">šest ali devet mesecev delovnih izkušenj na področju socialnega varstva. </w:t>
      </w:r>
      <w:r w:rsidRPr="002E7C41">
        <w:rPr>
          <w:rFonts w:asciiTheme="majorHAnsi" w:hAnsiTheme="majorHAnsi" w:cs="Arial"/>
          <w:iCs/>
          <w:color w:val="000000"/>
          <w:sz w:val="20"/>
          <w:szCs w:val="20"/>
        </w:rPr>
        <w:t xml:space="preserve">Zakon je določil trajanje pripravniške dobe na šest ali devet mesecev, pri čemer je dolžina </w:t>
      </w:r>
      <w:r w:rsidRPr="002E7C41">
        <w:rPr>
          <w:rFonts w:asciiTheme="majorHAnsi" w:eastAsia="Calibri" w:hAnsiTheme="majorHAnsi" w:cs="Arial"/>
          <w:sz w:val="20"/>
          <w:szCs w:val="20"/>
        </w:rPr>
        <w:t xml:space="preserve">pripravniške dobe ali delovnih izkušenj na področju socialnega varstva odvisna od vrste izobrazbe - za vse tiste, ki so končali višjo ali visoko šolo, ki izobražuje za socialno delo, se zahteva šestmesečno pripravništvo ali šestmesečne delovne izkušnje na področju socialnega varstva, saj del praktičnega znanja diplomanti Fakultete za socialno delo pridobijo že med samim izobraževanjem, za vse druge diplomante pa se zahteva devetmesečno pripravništvo </w:t>
      </w:r>
      <w:r w:rsidRPr="002E7C41">
        <w:rPr>
          <w:rFonts w:asciiTheme="majorHAnsi" w:eastAsia="Calibri" w:hAnsiTheme="majorHAnsi" w:cs="Arial"/>
          <w:sz w:val="20"/>
          <w:szCs w:val="20"/>
        </w:rPr>
        <w:lastRenderedPageBreak/>
        <w:t>ali devetmesečne delovne izkušnje na področju socialnega varstva. Ocenjuje se namreč, da se lahko šele po preteku omenjenega časa šteje, da je posameznik opravljal delo na področju socialnega varstva v takem obsegu, da ga lahko opravlja samostojno.</w:t>
      </w:r>
      <w:r w:rsidRPr="002E7C41">
        <w:rPr>
          <w:rFonts w:asciiTheme="majorHAnsi" w:hAnsiTheme="majorHAnsi" w:cs="Arial"/>
          <w:iCs/>
          <w:color w:val="000000"/>
          <w:sz w:val="20"/>
          <w:szCs w:val="20"/>
        </w:rPr>
        <w:t xml:space="preserve"> </w:t>
      </w:r>
    </w:p>
    <w:p w14:paraId="7E6445FA" w14:textId="21851EC0" w:rsidR="004943CC" w:rsidRPr="002E7C41" w:rsidRDefault="004943CC" w:rsidP="002E7C41">
      <w:pPr>
        <w:spacing w:after="0" w:line="240" w:lineRule="auto"/>
        <w:rPr>
          <w:rFonts w:asciiTheme="majorHAnsi" w:hAnsiTheme="majorHAnsi" w:cs="Arial"/>
          <w:iCs/>
          <w:color w:val="000000"/>
          <w:sz w:val="20"/>
          <w:szCs w:val="20"/>
        </w:rPr>
      </w:pPr>
    </w:p>
    <w:p w14:paraId="67DD7AE8"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Kadrovske štipendije. Podjetja, ki bodo po koncu štipendiranja izvedla zaposlitev, bodo prvo leto oproščena plačila prispevkov za novo zaposlenega štipendista.</w:t>
      </w:r>
    </w:p>
    <w:p w14:paraId="36C1167C" w14:textId="77777777" w:rsidR="004943CC" w:rsidRPr="002E7C41" w:rsidRDefault="004943CC" w:rsidP="002E7C41">
      <w:pPr>
        <w:spacing w:after="0" w:line="240" w:lineRule="auto"/>
        <w:rPr>
          <w:rFonts w:asciiTheme="majorHAnsi" w:hAnsiTheme="majorHAnsi" w:cs="Arial"/>
          <w:bCs/>
          <w:sz w:val="20"/>
          <w:szCs w:val="20"/>
        </w:rPr>
      </w:pPr>
    </w:p>
    <w:p w14:paraId="288864B8" w14:textId="77777777" w:rsidR="004943CC" w:rsidRPr="002E7C41" w:rsidRDefault="004943CC" w:rsidP="002E7C41">
      <w:pPr>
        <w:spacing w:after="0" w:line="240" w:lineRule="auto"/>
        <w:rPr>
          <w:rFonts w:asciiTheme="majorHAnsi" w:hAnsiTheme="majorHAnsi" w:cs="Arial"/>
          <w:b/>
          <w:bCs/>
          <w:color w:val="FF0000"/>
          <w:sz w:val="20"/>
          <w:szCs w:val="20"/>
        </w:rPr>
      </w:pPr>
      <w:r w:rsidRPr="002E7C41">
        <w:rPr>
          <w:rFonts w:asciiTheme="majorHAnsi" w:hAnsiTheme="majorHAnsi" w:cs="Arial"/>
          <w:b/>
          <w:bCs/>
          <w:color w:val="FF0000"/>
          <w:sz w:val="20"/>
          <w:szCs w:val="20"/>
        </w:rPr>
        <w:t>DELNO</w:t>
      </w:r>
    </w:p>
    <w:p w14:paraId="138CC03C" w14:textId="77777777" w:rsidR="004943CC" w:rsidRPr="002E7C41" w:rsidRDefault="004943CC" w:rsidP="002E7C41">
      <w:pPr>
        <w:spacing w:after="0" w:line="240" w:lineRule="auto"/>
        <w:rPr>
          <w:rFonts w:asciiTheme="majorHAnsi" w:hAnsiTheme="majorHAnsi" w:cs="Arial"/>
          <w:bCs/>
          <w:sz w:val="20"/>
          <w:szCs w:val="20"/>
        </w:rPr>
      </w:pPr>
      <w:r w:rsidRPr="002E7C41">
        <w:rPr>
          <w:rFonts w:asciiTheme="majorHAnsi" w:hAnsiTheme="majorHAnsi" w:cs="Arial"/>
          <w:bCs/>
          <w:sz w:val="20"/>
          <w:szCs w:val="20"/>
        </w:rPr>
        <w:t xml:space="preserve">Zakon o interventnih ukrepih na področju trga dela in starševskega varstva je uveljavil spodbuda za delodajalce v obliki oprostitve plačila prispevkov delodajalca (II. bruto), in sicer: delodajalec, ki  sklene pogodbo o zaposlitvi za nedoločen čas z brezposelno osebo, mlajšo od 30 let, ki je najmanj tri mesece pred sklenitvijo pogodbe o zaposlitvi za nedoločen čas prijavljena v evidenci brezposelnih oseb, za prvih 24 mesecev zaposlitve oproščen plačila prispevkov delodajalca za pokojninsko in invalidsko zavarovanje, zdravstveno zavarovanje, zavarovanje za starševsko varstvo in zavarovanje za primer brezposelnosti, ki je veljala tudi za kadrovske štipendiste. Spodbuda je prenehala veljati 31.12.2015. </w:t>
      </w:r>
    </w:p>
    <w:p w14:paraId="19B78C06" w14:textId="77777777" w:rsidR="004943CC" w:rsidRPr="002E7C41" w:rsidRDefault="004943CC" w:rsidP="002E7C41">
      <w:pPr>
        <w:spacing w:after="0" w:line="240" w:lineRule="auto"/>
        <w:rPr>
          <w:rFonts w:asciiTheme="majorHAnsi" w:hAnsiTheme="majorHAnsi" w:cs="Arial"/>
          <w:sz w:val="20"/>
          <w:szCs w:val="20"/>
        </w:rPr>
      </w:pPr>
    </w:p>
    <w:p w14:paraId="31838DEF"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Beleženje delovnih izkušenj. Prizadevali si bomo za vzpostavitev enotnega sistema za beleženje delovnih izkušenj mladih na nacionalnem nivoju, ki bodo omogočile lažjo zaposljivost in prikaz dodatnega razvoja kompetenc pri mladih na osnovi praktičnih izkušenj.</w:t>
      </w:r>
    </w:p>
    <w:p w14:paraId="1EE8D5CE" w14:textId="77777777" w:rsidR="004943CC" w:rsidRPr="002E7C41" w:rsidRDefault="004943CC" w:rsidP="002E7C41">
      <w:pPr>
        <w:spacing w:after="0" w:line="240" w:lineRule="auto"/>
        <w:rPr>
          <w:rFonts w:asciiTheme="majorHAnsi" w:hAnsiTheme="majorHAnsi" w:cs="Arial"/>
          <w:sz w:val="20"/>
          <w:szCs w:val="20"/>
        </w:rPr>
      </w:pPr>
    </w:p>
    <w:p w14:paraId="655EFA5A" w14:textId="77777777" w:rsidR="004943CC" w:rsidRPr="002E7C41" w:rsidRDefault="004943CC" w:rsidP="002E7C41">
      <w:pPr>
        <w:spacing w:after="0" w:line="240" w:lineRule="auto"/>
        <w:rPr>
          <w:rFonts w:asciiTheme="majorHAnsi" w:hAnsiTheme="majorHAnsi" w:cs="Arial"/>
          <w:b/>
          <w:color w:val="FF0000"/>
          <w:sz w:val="20"/>
          <w:szCs w:val="20"/>
        </w:rPr>
      </w:pPr>
      <w:r w:rsidRPr="002E7C41">
        <w:rPr>
          <w:rFonts w:asciiTheme="majorHAnsi" w:hAnsiTheme="majorHAnsi" w:cs="Arial"/>
          <w:b/>
          <w:color w:val="FF0000"/>
          <w:sz w:val="20"/>
          <w:szCs w:val="20"/>
        </w:rPr>
        <w:t>DA</w:t>
      </w:r>
    </w:p>
    <w:p w14:paraId="07B74995" w14:textId="77777777" w:rsidR="004943CC" w:rsidRPr="002E7C41" w:rsidRDefault="004943CC" w:rsidP="002E7C41">
      <w:pPr>
        <w:spacing w:after="0" w:line="240" w:lineRule="auto"/>
        <w:rPr>
          <w:rFonts w:asciiTheme="majorHAnsi" w:eastAsia="Times New Roman" w:hAnsiTheme="majorHAnsi" w:cs="Arial"/>
          <w:color w:val="FF0000"/>
          <w:sz w:val="20"/>
          <w:szCs w:val="20"/>
          <w:lang w:eastAsia="sl-SI"/>
        </w:rPr>
      </w:pPr>
      <w:r w:rsidRPr="002E7C41">
        <w:rPr>
          <w:rFonts w:asciiTheme="majorHAnsi" w:hAnsiTheme="majorHAnsi" w:cs="Arial"/>
          <w:sz w:val="20"/>
          <w:szCs w:val="20"/>
        </w:rPr>
        <w:t>Dne 2.2.2017 je bila podpisana pogodba o sofinanciranju operacije »Dvig kakovosti sistema vrednotenja neformalno in priložnostno pridobljenih znanj« med MDDSZ in Centrom za poklicno izobraževanje (CPI), ki je namenjena strokovni evalvaciji različnih orodij, deležnikov (delodajalci, sindikati, zbornice in interesna združenja, ministrstva, izobraževalne institucije ter člani komisij, izvajalci, svetovalci, kandidati v sistemu nacionalnih poklicnih kvalifikacij) ter postopkov, ki se uporabljajo in delujejo v sistemu vrednotenja neformalnega in priložnostnega učenja ter jih implementirati v prakso. Operacija se je začela izvajati februarja 2017  in bo trajala do  31. 10. 2022.  Poleg navedenega se bo v letu 2018 pričel izvajati nov projekt, in sicer: Beleženje z delom pridobljenih kompetenc, v</w:t>
      </w:r>
      <w:r w:rsidRPr="002E7C41">
        <w:rPr>
          <w:rFonts w:asciiTheme="majorHAnsi" w:eastAsia="Times New Roman" w:hAnsiTheme="majorHAnsi" w:cs="Arial"/>
          <w:sz w:val="20"/>
          <w:szCs w:val="20"/>
          <w:lang w:eastAsia="sl-SI"/>
        </w:rPr>
        <w:t xml:space="preserve"> okviru katerega bo vzpostavljen informacijski sistem za beleženje kompetenc in spretnosti, pridobljenih z občasnim in začasnim delom študentov. Sistem bo omogočal povezovanje s sistemi ZRSZ, mednarodno primerljivost pridobljenih kompetenc, hkrati pa bo zagotavljal celovit pregled začasnega in občasnega dela študentov in dijakov. Informacijski sistem bo zagotovil večjo prepoznavnost kompetenc, ki jih bodo mladi pridobili z opravljanjem začasnega in občasnega dela in s tem izboljšanje položaja mladih na trgu dela.</w:t>
      </w:r>
    </w:p>
    <w:p w14:paraId="1D8E8869" w14:textId="77777777" w:rsidR="004943CC" w:rsidRPr="002E7C41" w:rsidRDefault="004943CC" w:rsidP="002E7C41">
      <w:pPr>
        <w:spacing w:after="0" w:line="240" w:lineRule="auto"/>
        <w:rPr>
          <w:rFonts w:asciiTheme="majorHAnsi" w:hAnsiTheme="majorHAnsi" w:cs="Arial"/>
          <w:sz w:val="20"/>
          <w:szCs w:val="20"/>
        </w:rPr>
      </w:pPr>
    </w:p>
    <w:p w14:paraId="0013EF3A"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SOCIALNA POLITIKA IN POKOJNINSKI SISTEM</w:t>
      </w:r>
    </w:p>
    <w:p w14:paraId="17CD37B3"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Centri za socialno delo kot VEM točke (vse na enem mestu). Reorganizirati mrežo in okrepiti vlogo CSD kot enotne vstopno-svetovalne točke za vse oblike pomoči in prevzeti koordinacijsko vlogo za vse izvajalce storitev in pomoči, odvisne od materialnega položaja posameznika in družine na socialnem področju z nevladnega, javnega in zasebnega sektorja, ter jih razbremeniti nalog izvajanja konkretnih storitev, za katere obstajajo drugi izvajalci na nivoju lokalne skupnosti.</w:t>
      </w:r>
    </w:p>
    <w:p w14:paraId="36DE8746" w14:textId="77777777" w:rsidR="004943CC" w:rsidRPr="002E7C41" w:rsidRDefault="004943CC" w:rsidP="002E7C41">
      <w:pPr>
        <w:spacing w:after="0" w:line="240" w:lineRule="auto"/>
        <w:rPr>
          <w:rFonts w:asciiTheme="majorHAnsi" w:hAnsiTheme="majorHAnsi" w:cs="Arial"/>
          <w:sz w:val="20"/>
          <w:szCs w:val="20"/>
        </w:rPr>
      </w:pPr>
    </w:p>
    <w:p w14:paraId="11F8673C" w14:textId="77777777" w:rsidR="004943CC" w:rsidRPr="002E7C41" w:rsidRDefault="004943CC" w:rsidP="002E7C41">
      <w:pPr>
        <w:spacing w:after="0" w:line="240" w:lineRule="auto"/>
        <w:rPr>
          <w:rFonts w:asciiTheme="majorHAnsi" w:hAnsiTheme="majorHAnsi" w:cs="Arial"/>
          <w:b/>
          <w:color w:val="FF0000"/>
          <w:sz w:val="20"/>
          <w:szCs w:val="20"/>
        </w:rPr>
      </w:pPr>
      <w:r w:rsidRPr="002E7C41">
        <w:rPr>
          <w:rFonts w:asciiTheme="majorHAnsi" w:hAnsiTheme="majorHAnsi" w:cs="Arial"/>
          <w:b/>
          <w:color w:val="FF0000"/>
          <w:sz w:val="20"/>
          <w:szCs w:val="20"/>
        </w:rPr>
        <w:t>DA</w:t>
      </w:r>
    </w:p>
    <w:p w14:paraId="019D3228"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Z reorganizacijo </w:t>
      </w:r>
      <w:r w:rsidRPr="002E7C41">
        <w:rPr>
          <w:rFonts w:asciiTheme="majorHAnsi" w:hAnsiTheme="majorHAnsi" w:cs="Arial"/>
          <w:b/>
          <w:bCs/>
          <w:sz w:val="20"/>
          <w:szCs w:val="20"/>
        </w:rPr>
        <w:t xml:space="preserve">ustanavljamo 16 novih centrov za socialno delo, </w:t>
      </w:r>
      <w:r w:rsidRPr="002E7C41">
        <w:rPr>
          <w:rFonts w:asciiTheme="majorHAnsi" w:hAnsiTheme="majorHAnsi" w:cs="Arial"/>
          <w:bCs/>
          <w:sz w:val="20"/>
          <w:szCs w:val="20"/>
        </w:rPr>
        <w:t>ki bodo nastali s spojitvijo obstoječih centrov za socialno delo v nove pravne subjekte</w:t>
      </w:r>
      <w:r w:rsidRPr="002E7C41">
        <w:rPr>
          <w:rFonts w:asciiTheme="majorHAnsi" w:hAnsiTheme="majorHAnsi" w:cs="Arial"/>
          <w:b/>
          <w:bCs/>
          <w:sz w:val="20"/>
          <w:szCs w:val="20"/>
        </w:rPr>
        <w:t xml:space="preserve">. </w:t>
      </w:r>
      <w:r w:rsidRPr="002E7C41">
        <w:rPr>
          <w:rFonts w:asciiTheme="majorHAnsi" w:hAnsiTheme="majorHAnsi" w:cs="Arial"/>
          <w:bCs/>
          <w:sz w:val="20"/>
          <w:szCs w:val="20"/>
        </w:rPr>
        <w:t>Lokacije</w:t>
      </w:r>
      <w:r w:rsidRPr="002E7C41">
        <w:rPr>
          <w:rFonts w:asciiTheme="majorHAnsi" w:hAnsiTheme="majorHAnsi" w:cs="Arial"/>
          <w:sz w:val="20"/>
          <w:szCs w:val="20"/>
        </w:rPr>
        <w:t xml:space="preserve"> obstoječih 62 centrov za socialno delo ostajajo, in sicer bodo ostale kot enote centrov za socialno delo (</w:t>
      </w:r>
      <w:r w:rsidRPr="002E7C41">
        <w:rPr>
          <w:rFonts w:asciiTheme="majorHAnsi" w:hAnsiTheme="majorHAnsi" w:cs="Arial"/>
          <w:b/>
          <w:bCs/>
          <w:sz w:val="20"/>
          <w:szCs w:val="20"/>
        </w:rPr>
        <w:t>oblikovanih bo 63 enot centrov za socialno delo</w:t>
      </w:r>
      <w:r w:rsidRPr="002E7C41">
        <w:rPr>
          <w:rFonts w:asciiTheme="majorHAnsi" w:hAnsiTheme="majorHAnsi" w:cs="Arial"/>
          <w:bCs/>
          <w:sz w:val="20"/>
          <w:szCs w:val="20"/>
        </w:rPr>
        <w:t>, saj se ena enota deli na dva dela</w:t>
      </w:r>
      <w:r w:rsidRPr="002E7C41">
        <w:rPr>
          <w:rFonts w:asciiTheme="majorHAnsi" w:hAnsiTheme="majorHAnsi" w:cs="Arial"/>
          <w:b/>
          <w:bCs/>
          <w:sz w:val="20"/>
          <w:szCs w:val="20"/>
        </w:rPr>
        <w:t>)</w:t>
      </w:r>
      <w:r w:rsidRPr="002E7C41">
        <w:rPr>
          <w:rFonts w:asciiTheme="majorHAnsi" w:hAnsiTheme="majorHAnsi" w:cs="Arial"/>
          <w:sz w:val="20"/>
          <w:szCs w:val="20"/>
        </w:rPr>
        <w:t xml:space="preserve">, ki bodo ohranile svojo avtonomnost. Centri za socialno delo bodo v skladu z reorganizacijo </w:t>
      </w:r>
      <w:r w:rsidRPr="002E7C41">
        <w:rPr>
          <w:rFonts w:asciiTheme="majorHAnsi" w:hAnsiTheme="majorHAnsi" w:cs="Arial"/>
          <w:b/>
          <w:bCs/>
          <w:sz w:val="20"/>
          <w:szCs w:val="20"/>
        </w:rPr>
        <w:t>zaživeli 1. 10. 2018</w:t>
      </w:r>
      <w:r w:rsidRPr="002E7C41">
        <w:rPr>
          <w:rFonts w:asciiTheme="majorHAnsi" w:hAnsiTheme="majorHAnsi" w:cs="Arial"/>
          <w:sz w:val="20"/>
          <w:szCs w:val="20"/>
        </w:rPr>
        <w:t>. </w:t>
      </w:r>
    </w:p>
    <w:p w14:paraId="0699D558" w14:textId="77777777" w:rsidR="004943CC" w:rsidRPr="002E7C41" w:rsidRDefault="004943CC" w:rsidP="002E7C41">
      <w:pPr>
        <w:spacing w:after="0" w:line="240" w:lineRule="auto"/>
        <w:rPr>
          <w:rFonts w:asciiTheme="majorHAnsi" w:hAnsiTheme="majorHAnsi" w:cs="Arial"/>
          <w:sz w:val="20"/>
          <w:szCs w:val="20"/>
        </w:rPr>
      </w:pPr>
    </w:p>
    <w:p w14:paraId="569A35E9"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lastRenderedPageBreak/>
        <w:t>Sprejetje dolgoročne Strategije soočanja z demografskimi spremembami in Zakona o dolgotrajni oskrbi in osebni asistenci. Slednji bo vse storitve oskrbne, socialne in zdravstvene pomoči (v povezavi z zdravstveno reformo) za osebe, ki so dolgotrajno odvisne od pomoči drugih, združil v enovit sistem, ki bo vključeval enoten način dostopa do storitev, integralno izvajanje dejavnosti v različnih oblikah ter enoten način financiranja. Zakonske rešitve bodo spodbujale aktivno in zdravo staranje, krepitev skupnostnih oblik pomoči ter vzpostavile namenski solidarnostni vir financiranja dolgotrajne oskrbe, v katerega bodo vključeni obstoječi viri iz zdravstvenega in pokojninskega zavarovanja ter drugi obstoječi namenski viri, proučili pa bomo tudi možnosti dodatnih virov. Za odločanje o pravicah iz naslova dolgotrajne oskrbe bo vzpostavljeno posebno izvedeniško telo s strokovnjaki s socialnih in zdravstvenih področij.</w:t>
      </w:r>
    </w:p>
    <w:p w14:paraId="7512FFAB" w14:textId="77777777" w:rsidR="004943CC" w:rsidRPr="002E7C41" w:rsidRDefault="004943CC" w:rsidP="002E7C41">
      <w:pPr>
        <w:autoSpaceDE w:val="0"/>
        <w:autoSpaceDN w:val="0"/>
        <w:adjustRightInd w:val="0"/>
        <w:spacing w:after="0" w:line="240" w:lineRule="auto"/>
        <w:rPr>
          <w:rFonts w:asciiTheme="majorHAnsi" w:hAnsiTheme="majorHAnsi" w:cs="Arial"/>
          <w:sz w:val="20"/>
          <w:szCs w:val="20"/>
        </w:rPr>
      </w:pPr>
    </w:p>
    <w:p w14:paraId="74E743C5" w14:textId="77777777" w:rsidR="004943CC" w:rsidRPr="002E7C41" w:rsidRDefault="004943CC" w:rsidP="002E7C41">
      <w:pPr>
        <w:autoSpaceDE w:val="0"/>
        <w:autoSpaceDN w:val="0"/>
        <w:adjustRightInd w:val="0"/>
        <w:spacing w:after="0" w:line="240" w:lineRule="auto"/>
        <w:rPr>
          <w:rFonts w:asciiTheme="majorHAnsi" w:hAnsiTheme="majorHAnsi" w:cs="Arial"/>
          <w:b/>
          <w:color w:val="FF0000"/>
          <w:sz w:val="20"/>
          <w:szCs w:val="20"/>
        </w:rPr>
      </w:pPr>
      <w:r w:rsidRPr="002E7C41">
        <w:rPr>
          <w:rFonts w:asciiTheme="majorHAnsi" w:hAnsiTheme="majorHAnsi" w:cs="Arial"/>
          <w:b/>
          <w:color w:val="FF0000"/>
          <w:sz w:val="20"/>
          <w:szCs w:val="20"/>
        </w:rPr>
        <w:t>DA</w:t>
      </w:r>
    </w:p>
    <w:p w14:paraId="671FD81F"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Vlada je decembra 2016 sprejela sklep in določila Ministrstva za zdravje, kot odgovornega za področje dolgotrajne oskrbe. V ta namen je na Ministrstvu za zdravje nastal nov direktorat za dolgotrajno oskrbo. Državni zbor je sprejel ločen Zakon o osebni asistenci, ki trenutno ni del dolgotrajne oskrbe. </w:t>
      </w:r>
    </w:p>
    <w:p w14:paraId="4BB30B55"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Vlada </w:t>
      </w:r>
      <w:r w:rsidRPr="002E7C41">
        <w:rPr>
          <w:rFonts w:asciiTheme="majorHAnsi" w:hAnsiTheme="majorHAnsi" w:cs="Arial"/>
          <w:iCs/>
          <w:color w:val="000000"/>
          <w:sz w:val="20"/>
          <w:szCs w:val="20"/>
          <w:lang w:eastAsia="sl-SI"/>
        </w:rPr>
        <w:t>je na 144. redni seji 20. 7. 2017 sprejela Strategijo dolgožive družbe.</w:t>
      </w:r>
      <w:r w:rsidRPr="002E7C41">
        <w:rPr>
          <w:rFonts w:asciiTheme="majorHAnsi" w:hAnsiTheme="majorHAnsi" w:cs="Arial"/>
          <w:sz w:val="20"/>
          <w:szCs w:val="20"/>
        </w:rPr>
        <w:t xml:space="preserve"> </w:t>
      </w:r>
      <w:r w:rsidRPr="002E7C41">
        <w:rPr>
          <w:rFonts w:asciiTheme="majorHAnsi" w:hAnsiTheme="majorHAnsi" w:cs="Arial"/>
          <w:iCs/>
          <w:sz w:val="20"/>
          <w:szCs w:val="20"/>
          <w:lang w:eastAsia="sl-SI"/>
        </w:rPr>
        <w:t>Na podlagi Strategije dolgožive družbe bodo posamezna ministrstva pripravila konkretne akcijske načrte.</w:t>
      </w:r>
    </w:p>
    <w:p w14:paraId="2EC68F33" w14:textId="77777777" w:rsidR="004943CC" w:rsidRPr="002E7C41" w:rsidRDefault="004943CC" w:rsidP="002E7C41">
      <w:pPr>
        <w:spacing w:after="0" w:line="240" w:lineRule="auto"/>
        <w:rPr>
          <w:rFonts w:asciiTheme="majorHAnsi" w:hAnsiTheme="majorHAnsi" w:cs="Arial"/>
          <w:sz w:val="20"/>
          <w:szCs w:val="20"/>
        </w:rPr>
      </w:pPr>
    </w:p>
    <w:p w14:paraId="127070C5"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Informativni izračun in informacija o socialnih prejemkih. Uvedli bomo informativni izračun socialnih prejemkov posameznikov po vzoru informativnih izračunov dohodnine ter v sodelovanju s FURS-om zagotovili evidence, po kateri bodo davčni zavezanci dobili pri odločbi o dohodnini tudi informacijo o socialnih prejemkih, nakazanih iz države in lokalne skupnosti. S tem bomo bistveno zmanjšali administrativna bremena posameznikov in povečali preglednost socialnih prejemkov.</w:t>
      </w:r>
    </w:p>
    <w:p w14:paraId="7EA2F5DA" w14:textId="77777777" w:rsidR="004943CC" w:rsidRPr="002E7C41" w:rsidRDefault="004943CC" w:rsidP="002E7C41">
      <w:pPr>
        <w:pStyle w:val="Navadensplet"/>
        <w:spacing w:before="0" w:beforeAutospacing="0" w:after="0" w:afterAutospacing="0"/>
        <w:rPr>
          <w:rFonts w:asciiTheme="majorHAnsi" w:hAnsiTheme="majorHAnsi" w:cs="Arial"/>
          <w:b/>
          <w:color w:val="FF0000"/>
          <w:sz w:val="20"/>
          <w:szCs w:val="20"/>
        </w:rPr>
      </w:pPr>
    </w:p>
    <w:p w14:paraId="4CBEA68E" w14:textId="77777777" w:rsidR="004943CC" w:rsidRPr="002E7C41" w:rsidRDefault="004943CC" w:rsidP="002E7C41">
      <w:pPr>
        <w:pStyle w:val="Navadensplet"/>
        <w:spacing w:before="0" w:beforeAutospacing="0" w:after="0" w:afterAutospacing="0"/>
        <w:rPr>
          <w:rFonts w:asciiTheme="majorHAnsi" w:hAnsiTheme="majorHAnsi" w:cs="Arial"/>
          <w:b/>
          <w:color w:val="FF0000"/>
          <w:sz w:val="20"/>
          <w:szCs w:val="20"/>
        </w:rPr>
      </w:pPr>
      <w:r w:rsidRPr="002E7C41">
        <w:rPr>
          <w:rFonts w:asciiTheme="majorHAnsi" w:hAnsiTheme="majorHAnsi" w:cs="Arial"/>
          <w:b/>
          <w:color w:val="FF0000"/>
          <w:sz w:val="20"/>
          <w:szCs w:val="20"/>
        </w:rPr>
        <w:t>DA</w:t>
      </w:r>
    </w:p>
    <w:p w14:paraId="490860E3" w14:textId="77777777" w:rsidR="004943CC" w:rsidRPr="002E7C41" w:rsidRDefault="004943CC" w:rsidP="002E7C41">
      <w:pPr>
        <w:pStyle w:val="Navadensplet"/>
        <w:spacing w:before="0" w:beforeAutospacing="0" w:after="0" w:afterAutospacing="0"/>
        <w:rPr>
          <w:rFonts w:asciiTheme="majorHAnsi" w:hAnsiTheme="majorHAnsi" w:cs="Arial"/>
          <w:sz w:val="20"/>
          <w:szCs w:val="20"/>
        </w:rPr>
      </w:pPr>
      <w:r w:rsidRPr="002E7C41">
        <w:rPr>
          <w:rFonts w:asciiTheme="majorHAnsi" w:hAnsiTheme="majorHAnsi" w:cs="Arial"/>
          <w:sz w:val="20"/>
          <w:szCs w:val="20"/>
        </w:rPr>
        <w:t xml:space="preserve">Centri za socialno delo bodo informativne izračune pričeli izdajati </w:t>
      </w:r>
      <w:r w:rsidRPr="002E7C41">
        <w:rPr>
          <w:rFonts w:asciiTheme="majorHAnsi" w:hAnsiTheme="majorHAnsi" w:cs="Arial"/>
          <w:b/>
          <w:bCs/>
          <w:sz w:val="20"/>
          <w:szCs w:val="20"/>
        </w:rPr>
        <w:t xml:space="preserve">1. 1. 2019.  1. 1. 2019 </w:t>
      </w:r>
      <w:r w:rsidRPr="002E7C41">
        <w:rPr>
          <w:rFonts w:asciiTheme="majorHAnsi" w:hAnsiTheme="majorHAnsi" w:cs="Arial"/>
          <w:sz w:val="20"/>
          <w:szCs w:val="20"/>
        </w:rPr>
        <w:t xml:space="preserve">je tudi presečni datum, </w:t>
      </w:r>
      <w:r w:rsidRPr="002E7C41">
        <w:rPr>
          <w:rFonts w:asciiTheme="majorHAnsi" w:hAnsiTheme="majorHAnsi" w:cs="Arial"/>
          <w:b/>
          <w:bCs/>
          <w:sz w:val="20"/>
          <w:szCs w:val="20"/>
        </w:rPr>
        <w:t>ko strankam za nadaljnje prejemanje letne pravice ne bo več potrebno oddajati vlog</w:t>
      </w:r>
      <w:r w:rsidRPr="002E7C41">
        <w:rPr>
          <w:rFonts w:asciiTheme="majorHAnsi" w:hAnsiTheme="majorHAnsi" w:cs="Arial"/>
          <w:sz w:val="20"/>
          <w:szCs w:val="20"/>
        </w:rPr>
        <w:t xml:space="preserve">, ampak bo center za socialno delo sam po uradni dolžnosti izvedel postopek preverjanja tistih letnih pravic, ki se iztečejo v konkretnem mesecu. S </w:t>
      </w:r>
      <w:r w:rsidRPr="002E7C41">
        <w:rPr>
          <w:rFonts w:asciiTheme="majorHAnsi" w:hAnsiTheme="majorHAnsi" w:cs="Arial"/>
          <w:b/>
          <w:bCs/>
          <w:sz w:val="20"/>
          <w:szCs w:val="20"/>
        </w:rPr>
        <w:t>1. 9. 2019</w:t>
      </w:r>
      <w:r w:rsidRPr="002E7C41">
        <w:rPr>
          <w:rFonts w:asciiTheme="majorHAnsi" w:hAnsiTheme="majorHAnsi" w:cs="Arial"/>
          <w:sz w:val="20"/>
          <w:szCs w:val="20"/>
        </w:rPr>
        <w:t xml:space="preserve"> pa bodo centri za socialno delo prešli na masovno izvajanje avtomatičnega informativnega izračuna za vse prejemnike/družine z odobrenimi letnimi pravicami, kar prinaša popolno avtomatično podaljševanje letnih pravic enkrat letno v jesenskem času. </w:t>
      </w:r>
    </w:p>
    <w:p w14:paraId="6179D35B" w14:textId="77777777" w:rsidR="004943CC" w:rsidRPr="002E7C41" w:rsidRDefault="004943CC" w:rsidP="002E7C41">
      <w:pPr>
        <w:spacing w:after="0" w:line="240" w:lineRule="auto"/>
        <w:rPr>
          <w:rFonts w:asciiTheme="majorHAnsi" w:hAnsiTheme="majorHAnsi" w:cs="Arial"/>
          <w:sz w:val="20"/>
          <w:szCs w:val="20"/>
        </w:rPr>
      </w:pPr>
    </w:p>
    <w:p w14:paraId="19AE43AB"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Prilagoditev števila mest v javni mreži. Glede na potrebe uporabnikov varstvenodelovnih centrov, odraslih invalidov in oseb z dolgotrajno rehabilitacijo in trajnimi stanji odvisnosti ter starejših bomo prilagodili število mest v javni mreži in pri tem spodbujali prenos pomoči v skupnostne oblike.</w:t>
      </w:r>
    </w:p>
    <w:p w14:paraId="4D66C964" w14:textId="77777777" w:rsidR="004943CC" w:rsidRPr="002E7C41" w:rsidRDefault="004943CC" w:rsidP="002E7C41">
      <w:pPr>
        <w:autoSpaceDE w:val="0"/>
        <w:autoSpaceDN w:val="0"/>
        <w:adjustRightInd w:val="0"/>
        <w:spacing w:after="0" w:line="240" w:lineRule="auto"/>
        <w:rPr>
          <w:rFonts w:asciiTheme="majorHAnsi" w:hAnsiTheme="majorHAnsi" w:cs="Arial"/>
          <w:b/>
          <w:bCs/>
          <w:color w:val="000000"/>
          <w:sz w:val="20"/>
          <w:szCs w:val="20"/>
        </w:rPr>
      </w:pPr>
    </w:p>
    <w:p w14:paraId="7B48EC19" w14:textId="77777777" w:rsidR="004943CC" w:rsidRPr="002E7C41" w:rsidRDefault="004943CC" w:rsidP="002E7C41">
      <w:pPr>
        <w:autoSpaceDE w:val="0"/>
        <w:autoSpaceDN w:val="0"/>
        <w:adjustRightInd w:val="0"/>
        <w:spacing w:after="0" w:line="240" w:lineRule="auto"/>
        <w:rPr>
          <w:rFonts w:asciiTheme="majorHAnsi" w:hAnsiTheme="majorHAnsi" w:cs="Arial"/>
          <w:b/>
          <w:bCs/>
          <w:color w:val="FF0000"/>
          <w:sz w:val="20"/>
          <w:szCs w:val="20"/>
        </w:rPr>
      </w:pPr>
      <w:r w:rsidRPr="002E7C41">
        <w:rPr>
          <w:rFonts w:asciiTheme="majorHAnsi" w:hAnsiTheme="majorHAnsi" w:cs="Arial"/>
          <w:b/>
          <w:bCs/>
          <w:color w:val="FF0000"/>
          <w:sz w:val="20"/>
          <w:szCs w:val="20"/>
        </w:rPr>
        <w:t>DA</w:t>
      </w:r>
    </w:p>
    <w:p w14:paraId="37967511" w14:textId="77777777" w:rsidR="004943CC" w:rsidRPr="002E7C41" w:rsidRDefault="004943CC" w:rsidP="002E7C41">
      <w:pPr>
        <w:autoSpaceDE w:val="0"/>
        <w:autoSpaceDN w:val="0"/>
        <w:adjustRightInd w:val="0"/>
        <w:spacing w:after="0" w:line="240" w:lineRule="auto"/>
        <w:rPr>
          <w:rFonts w:asciiTheme="majorHAnsi" w:hAnsiTheme="majorHAnsi" w:cs="Arial"/>
          <w:b/>
          <w:bCs/>
          <w:color w:val="000000"/>
          <w:sz w:val="20"/>
          <w:szCs w:val="20"/>
        </w:rPr>
      </w:pPr>
      <w:r w:rsidRPr="002E7C41">
        <w:rPr>
          <w:rFonts w:asciiTheme="majorHAnsi" w:hAnsiTheme="majorHAnsi" w:cs="Arial"/>
          <w:b/>
          <w:bCs/>
          <w:color w:val="000000"/>
          <w:sz w:val="20"/>
          <w:szCs w:val="20"/>
        </w:rPr>
        <w:t xml:space="preserve">ŠIRITVE VKLJUČITEV VARSTVENO DELOVNE CENTRE: </w:t>
      </w:r>
    </w:p>
    <w:p w14:paraId="2215DBED" w14:textId="77777777" w:rsidR="004943CC" w:rsidRPr="002E7C41" w:rsidRDefault="004943CC" w:rsidP="002E7C41">
      <w:pPr>
        <w:autoSpaceDE w:val="0"/>
        <w:autoSpaceDN w:val="0"/>
        <w:adjustRightInd w:val="0"/>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t xml:space="preserve">- v letu 2015: 70 novih uporabnikov in 19 novih zaposlenih, </w:t>
      </w:r>
    </w:p>
    <w:p w14:paraId="3BA2E944" w14:textId="77777777" w:rsidR="004943CC" w:rsidRPr="002E7C41" w:rsidRDefault="004943CC" w:rsidP="002E7C41">
      <w:pPr>
        <w:autoSpaceDE w:val="0"/>
        <w:autoSpaceDN w:val="0"/>
        <w:adjustRightInd w:val="0"/>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t xml:space="preserve">- v letu 2016: 200 novih uporabnikov in 71,5 novih zaposlenih </w:t>
      </w:r>
    </w:p>
    <w:p w14:paraId="73DBAB32" w14:textId="77777777" w:rsidR="004943CC" w:rsidRPr="002E7C41" w:rsidRDefault="004943CC" w:rsidP="002E7C41">
      <w:pPr>
        <w:autoSpaceDE w:val="0"/>
        <w:autoSpaceDN w:val="0"/>
        <w:adjustRightInd w:val="0"/>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t xml:space="preserve">- v letu 2017: 62 novih uporabnikov in 27,75 novih zaposlenih </w:t>
      </w:r>
    </w:p>
    <w:p w14:paraId="4D4380AB" w14:textId="77777777" w:rsidR="004943CC" w:rsidRPr="002E7C41" w:rsidRDefault="004943CC" w:rsidP="002E7C41">
      <w:pPr>
        <w:autoSpaceDE w:val="0"/>
        <w:autoSpaceDN w:val="0"/>
        <w:adjustRightInd w:val="0"/>
        <w:spacing w:after="0" w:line="240" w:lineRule="auto"/>
        <w:rPr>
          <w:rFonts w:asciiTheme="majorHAnsi" w:hAnsiTheme="majorHAnsi" w:cs="Arial"/>
          <w:color w:val="FF0000"/>
          <w:sz w:val="20"/>
          <w:szCs w:val="20"/>
        </w:rPr>
      </w:pPr>
      <w:r w:rsidRPr="002E7C41">
        <w:rPr>
          <w:rFonts w:asciiTheme="majorHAnsi" w:hAnsiTheme="majorHAnsi" w:cs="Arial"/>
          <w:color w:val="000000"/>
          <w:sz w:val="20"/>
          <w:szCs w:val="20"/>
        </w:rPr>
        <w:t xml:space="preserve">Tako se je v 23 javnih zavodih VDC na dan 1.1.2018 za izvajanje storitve vodenja, varstva in zaposlitve pod posebnimi pogoji financiralo </w:t>
      </w:r>
      <w:r w:rsidRPr="002E7C41">
        <w:rPr>
          <w:rFonts w:asciiTheme="majorHAnsi" w:hAnsiTheme="majorHAnsi" w:cs="Helv"/>
          <w:color w:val="000000"/>
          <w:sz w:val="20"/>
          <w:szCs w:val="20"/>
        </w:rPr>
        <w:t>745,69 zaposlenih in 2.965 uporabnikov ter pri 11 koncesionarjih VDC 164,91 zaposlenih in 535 uporabnikov, to je skupaj 910,60 zaposlenih in 3.500 uporabnikov.</w:t>
      </w:r>
    </w:p>
    <w:p w14:paraId="31AC025A" w14:textId="77777777" w:rsidR="004943CC" w:rsidRPr="002E7C41" w:rsidRDefault="004943CC" w:rsidP="002E7C41">
      <w:pPr>
        <w:spacing w:after="0" w:line="240" w:lineRule="auto"/>
        <w:rPr>
          <w:rFonts w:asciiTheme="majorHAnsi" w:hAnsiTheme="majorHAnsi" w:cs="Arial"/>
          <w:sz w:val="20"/>
          <w:szCs w:val="20"/>
        </w:rPr>
      </w:pPr>
    </w:p>
    <w:p w14:paraId="2EE3158E"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Pokojninska reforma. Pripraviti okvir za novo pokojninsko reformo v smeri zagotavljanja dolgoročne vzdržnosti pokojninske blagajne zaradi demografskih trendov. Z bonusi bomo spodbujali kasnejše upokojevanje. Obenem bomo spodbujali alternativne sistemske rešitve za vzdržno delovanje pokojninske blagajne (npr. obratne hipoteke).</w:t>
      </w:r>
    </w:p>
    <w:p w14:paraId="58BEC0C6" w14:textId="77777777" w:rsidR="004943CC" w:rsidRPr="002E7C41" w:rsidRDefault="004943CC" w:rsidP="002E7C41">
      <w:pPr>
        <w:spacing w:after="0" w:line="240" w:lineRule="auto"/>
        <w:rPr>
          <w:rFonts w:asciiTheme="majorHAnsi" w:hAnsiTheme="majorHAnsi" w:cs="Arial"/>
          <w:sz w:val="20"/>
          <w:szCs w:val="20"/>
        </w:rPr>
      </w:pPr>
    </w:p>
    <w:p w14:paraId="28F6641E" w14:textId="77777777" w:rsidR="004943CC" w:rsidRPr="002E7C41" w:rsidRDefault="004943CC" w:rsidP="002E7C41">
      <w:pPr>
        <w:spacing w:after="0" w:line="240" w:lineRule="auto"/>
        <w:rPr>
          <w:rFonts w:asciiTheme="majorHAnsi" w:hAnsiTheme="majorHAnsi" w:cs="Arial"/>
          <w:b/>
          <w:color w:val="FF0000"/>
          <w:sz w:val="20"/>
          <w:szCs w:val="20"/>
        </w:rPr>
      </w:pPr>
      <w:r w:rsidRPr="002E7C41">
        <w:rPr>
          <w:rFonts w:asciiTheme="majorHAnsi" w:hAnsiTheme="majorHAnsi" w:cs="Arial"/>
          <w:b/>
          <w:color w:val="FF0000"/>
          <w:sz w:val="20"/>
          <w:szCs w:val="20"/>
        </w:rPr>
        <w:t>DA</w:t>
      </w:r>
    </w:p>
    <w:p w14:paraId="0F6B93DD" w14:textId="77777777" w:rsidR="004943CC" w:rsidRPr="002E7C41" w:rsidRDefault="004943CC" w:rsidP="002E7C41">
      <w:pPr>
        <w:spacing w:after="0" w:line="240" w:lineRule="auto"/>
        <w:rPr>
          <w:rFonts w:asciiTheme="majorHAnsi" w:hAnsiTheme="majorHAnsi" w:cs="Arial"/>
          <w:b/>
          <w:sz w:val="20"/>
          <w:szCs w:val="20"/>
        </w:rPr>
      </w:pPr>
      <w:r w:rsidRPr="002E7C41">
        <w:rPr>
          <w:rFonts w:asciiTheme="majorHAnsi" w:hAnsiTheme="majorHAnsi" w:cs="Arial"/>
          <w:sz w:val="20"/>
          <w:szCs w:val="20"/>
        </w:rPr>
        <w:t>MDDSZ je pripravilo Belo knjigo o pokojninah. V obdobju od junija 2016 do konca meseca marca 2017 je med Vlado Republike Slovenije in socialnimi partnerji potekala intenzivna razprava glede posameznih ukrepov Bele knjige o pokojninah. Ekonomsko socialni svet je na svoji 303. redni seji, dne 7. julija 2017 sprejel dokument, ki po svoji vsebini predstavlja nabor vseh rešitev, o katerih je bilo doseženo soglasje med Vlado RS in socialnimi partnerji ter s tem usklajena izhodišča za pripravo bodočih sprememb na področju pokojninskega in invalidskega zavarovanja</w:t>
      </w:r>
      <w:r w:rsidRPr="002E7C41">
        <w:rPr>
          <w:rFonts w:asciiTheme="majorHAnsi" w:hAnsiTheme="majorHAnsi" w:cs="Arial"/>
          <w:b/>
          <w:sz w:val="20"/>
          <w:szCs w:val="20"/>
        </w:rPr>
        <w:t>.</w:t>
      </w:r>
    </w:p>
    <w:p w14:paraId="2D144B45" w14:textId="77777777" w:rsidR="004943CC" w:rsidRPr="002E7C41" w:rsidRDefault="004943CC" w:rsidP="002E7C41">
      <w:pPr>
        <w:spacing w:after="0" w:line="240" w:lineRule="auto"/>
        <w:rPr>
          <w:rFonts w:asciiTheme="majorHAnsi" w:hAnsiTheme="majorHAnsi" w:cs="Arial"/>
          <w:sz w:val="20"/>
          <w:szCs w:val="20"/>
        </w:rPr>
      </w:pPr>
    </w:p>
    <w:p w14:paraId="7E986291"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Letni dodatek za upokojence in usklajevanje pokojnin. Koalicijski partnerji se zavezujejo, da bodo v proračunu zagotovili dodatna sredstva za letni dodatek za upokojence v višini 40 milijonov evrov. V primeru več kot 2,5 % gospodarske rasti v RS v preteklem letu se pokojnine usklajujejo v skladu s 106. členom Zakona o pokojninsko invalidskem zavarovanju (ZPIZ-2).</w:t>
      </w:r>
    </w:p>
    <w:p w14:paraId="370A3FF9" w14:textId="77777777" w:rsidR="004943CC" w:rsidRPr="002E7C41" w:rsidRDefault="004943CC" w:rsidP="002E7C41">
      <w:pPr>
        <w:spacing w:after="0" w:line="240" w:lineRule="auto"/>
        <w:rPr>
          <w:rFonts w:asciiTheme="majorHAnsi" w:hAnsiTheme="majorHAnsi" w:cs="Arial"/>
          <w:sz w:val="20"/>
          <w:szCs w:val="20"/>
        </w:rPr>
      </w:pPr>
    </w:p>
    <w:p w14:paraId="1F45117F" w14:textId="77777777" w:rsidR="004943CC" w:rsidRPr="002E7C41" w:rsidRDefault="004943CC" w:rsidP="002E7C41">
      <w:pPr>
        <w:spacing w:after="0" w:line="240" w:lineRule="auto"/>
        <w:rPr>
          <w:rFonts w:asciiTheme="majorHAnsi" w:hAnsiTheme="majorHAnsi" w:cs="Arial"/>
          <w:b/>
          <w:color w:val="FF0000"/>
          <w:sz w:val="20"/>
          <w:szCs w:val="20"/>
        </w:rPr>
      </w:pPr>
      <w:r w:rsidRPr="002E7C41">
        <w:rPr>
          <w:rFonts w:asciiTheme="majorHAnsi" w:hAnsiTheme="majorHAnsi" w:cs="Arial"/>
          <w:b/>
          <w:color w:val="FF0000"/>
          <w:sz w:val="20"/>
          <w:szCs w:val="20"/>
        </w:rPr>
        <w:t>DA</w:t>
      </w:r>
    </w:p>
    <w:p w14:paraId="37BCE70A" w14:textId="77777777" w:rsidR="004943CC" w:rsidRPr="002E7C41" w:rsidRDefault="004943CC" w:rsidP="002E7C41">
      <w:pPr>
        <w:spacing w:after="0" w:line="240" w:lineRule="auto"/>
        <w:rPr>
          <w:rFonts w:asciiTheme="majorHAnsi" w:hAnsiTheme="majorHAnsi" w:cs="Arial"/>
          <w:color w:val="000000"/>
          <w:sz w:val="20"/>
          <w:szCs w:val="20"/>
        </w:rPr>
      </w:pPr>
      <w:r w:rsidRPr="002E7C41">
        <w:rPr>
          <w:rFonts w:asciiTheme="majorHAnsi" w:hAnsiTheme="majorHAnsi" w:cs="Arial"/>
          <w:sz w:val="20"/>
          <w:szCs w:val="20"/>
        </w:rPr>
        <w:t xml:space="preserve">Leta 2017 so vsi upokojenci prejeli letni dodatek 90-400 EUR glede na višino pokojnine. 2018 pa bodo zneski v povprečju še za 10 evrov višji med 100 in 410 evri. Pokojnine pa se bodo v let 2018 usklajevale kar dvakrat. Prvi dvig za 2,2 odstotka je bil že opravljen, naslednji dvig za 1,1 odstotek bo opravljen aprila. </w:t>
      </w:r>
      <w:r w:rsidRPr="002E7C41">
        <w:rPr>
          <w:rFonts w:asciiTheme="majorHAnsi" w:hAnsiTheme="majorHAnsi" w:cs="Arial"/>
          <w:color w:val="000000"/>
          <w:sz w:val="20"/>
          <w:szCs w:val="20"/>
        </w:rPr>
        <w:t xml:space="preserve">Vlada Republike Slovenije se je odzvala tudi na pobudo Zveze društev upokojencev Slovenije in v letošnjem letu uspešno predlagala tudi spremembe pokojninske zakonodaje, s katerimi se je določila zagotovljena najnižja višina starostne ali invalidske pokojnine v višini 500,00 eurov. </w:t>
      </w:r>
    </w:p>
    <w:p w14:paraId="64F8436C" w14:textId="77777777" w:rsidR="004943CC" w:rsidRPr="002E7C41" w:rsidRDefault="004943CC" w:rsidP="002E7C41">
      <w:pPr>
        <w:spacing w:after="0" w:line="240" w:lineRule="auto"/>
        <w:rPr>
          <w:rFonts w:asciiTheme="majorHAnsi" w:hAnsiTheme="majorHAnsi" w:cs="Arial"/>
          <w:sz w:val="20"/>
          <w:szCs w:val="20"/>
        </w:rPr>
      </w:pPr>
    </w:p>
    <w:p w14:paraId="233F6971"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Prejemnike varstvenega dodatka, ki imajo v lasti nepremičnino v manjši vrednosti, bomo razbremenili prepovedi odtujitve nepremičnine</w:t>
      </w:r>
    </w:p>
    <w:p w14:paraId="52BCDA68" w14:textId="77777777" w:rsidR="004943CC" w:rsidRPr="002E7C41" w:rsidRDefault="004943CC" w:rsidP="002E7C41">
      <w:pPr>
        <w:spacing w:after="0" w:line="240" w:lineRule="auto"/>
        <w:rPr>
          <w:rFonts w:asciiTheme="majorHAnsi" w:hAnsiTheme="majorHAnsi" w:cs="Arial"/>
          <w:sz w:val="20"/>
          <w:szCs w:val="20"/>
          <w:lang w:eastAsia="sl-SI"/>
        </w:rPr>
      </w:pPr>
    </w:p>
    <w:p w14:paraId="3213B720" w14:textId="77777777" w:rsidR="004943CC" w:rsidRPr="002E7C41" w:rsidRDefault="004943CC" w:rsidP="002E7C41">
      <w:pPr>
        <w:spacing w:after="0" w:line="240" w:lineRule="auto"/>
        <w:rPr>
          <w:rFonts w:asciiTheme="majorHAnsi" w:hAnsiTheme="majorHAnsi" w:cs="Arial"/>
          <w:b/>
          <w:color w:val="FF0000"/>
          <w:sz w:val="20"/>
          <w:szCs w:val="20"/>
          <w:lang w:eastAsia="sl-SI"/>
        </w:rPr>
      </w:pPr>
      <w:r w:rsidRPr="002E7C41">
        <w:rPr>
          <w:rFonts w:asciiTheme="majorHAnsi" w:hAnsiTheme="majorHAnsi" w:cs="Arial"/>
          <w:b/>
          <w:color w:val="FF0000"/>
          <w:sz w:val="20"/>
          <w:szCs w:val="20"/>
          <w:lang w:eastAsia="sl-SI"/>
        </w:rPr>
        <w:t>DA</w:t>
      </w:r>
    </w:p>
    <w:p w14:paraId="39651D51" w14:textId="77777777" w:rsidR="004943CC" w:rsidRPr="002E7C41" w:rsidRDefault="004943CC" w:rsidP="002E7C41">
      <w:pPr>
        <w:spacing w:after="0" w:line="240" w:lineRule="auto"/>
        <w:rPr>
          <w:rFonts w:asciiTheme="majorHAnsi" w:hAnsiTheme="majorHAnsi" w:cs="Arial"/>
          <w:sz w:val="20"/>
          <w:szCs w:val="20"/>
          <w:lang w:eastAsia="sl-SI"/>
        </w:rPr>
      </w:pPr>
      <w:r w:rsidRPr="002E7C41">
        <w:rPr>
          <w:rFonts w:asciiTheme="majorHAnsi" w:hAnsiTheme="majorHAnsi" w:cs="Arial"/>
          <w:sz w:val="20"/>
          <w:szCs w:val="20"/>
          <w:lang w:eastAsia="sl-SI"/>
        </w:rPr>
        <w:t xml:space="preserve">Ministrstvo za delo, družino, socialne zadeve in enake možnosti je pripravilo spremembo zakona (novela Zakona o socialno varstvenih prejemkih se je pričela uporabljati 1. 2. 2017), na podlagi katerega od 1. februarja 2017 širšemu krogu upravičencev do varstvenega dodatka in denarne socialne pomoči niso več vpisane zaznambe na njihovih nepremičninah, prav tako njihovim svojcem ne bo potrebno te pomoči vračati. To velja samo za tiste upravičence do denarne socialne pomoči in varstvenega dodatka, ki jim bo pomoč dodeljena ter nimajo v lasti stanovanje ali stanovanjsko hišo (v katerem oziroma kateri bodo dejansko bivali in imeli prijavljeno stalno prebivališče), katerega oziroma katere vrednost bo presegala 120.000 evrov. </w:t>
      </w:r>
    </w:p>
    <w:p w14:paraId="77228C55" w14:textId="77777777" w:rsidR="004943CC" w:rsidRPr="002E7C41" w:rsidRDefault="004943CC" w:rsidP="002E7C41">
      <w:pPr>
        <w:spacing w:after="0" w:line="240" w:lineRule="auto"/>
        <w:rPr>
          <w:rFonts w:asciiTheme="majorHAnsi" w:hAnsiTheme="majorHAnsi" w:cs="Arial"/>
          <w:sz w:val="20"/>
          <w:szCs w:val="20"/>
          <w:lang w:eastAsia="sl-SI"/>
        </w:rPr>
      </w:pPr>
      <w:r w:rsidRPr="002E7C41">
        <w:rPr>
          <w:rFonts w:asciiTheme="majorHAnsi" w:hAnsiTheme="majorHAnsi" w:cs="Arial"/>
          <w:sz w:val="20"/>
          <w:szCs w:val="20"/>
          <w:lang w:eastAsia="sl-SI"/>
        </w:rPr>
        <w:t> Zaznamba na nepremičninah se je ukinila za vse, ki so jo zaradi upravičenosti do varstvenega dodatka ali denarne socialne pomoči prejeli po 1. januarju 2012, torej smo jo ukinili tudi za nazaj. Izbris teh zaznamb (pa tudi ustavitev že začetih postopkov vpisa zaznamb) je že izvedlo Vrhovno sodišče in sicer po uradni dolžnosti.</w:t>
      </w:r>
    </w:p>
    <w:p w14:paraId="036E85E7" w14:textId="77777777" w:rsidR="004943CC" w:rsidRPr="002E7C41" w:rsidRDefault="004943CC" w:rsidP="002E7C41">
      <w:pPr>
        <w:spacing w:after="0" w:line="240" w:lineRule="auto"/>
        <w:rPr>
          <w:rFonts w:asciiTheme="majorHAnsi" w:hAnsiTheme="majorHAnsi" w:cs="Arial"/>
          <w:sz w:val="20"/>
          <w:szCs w:val="20"/>
          <w:lang w:eastAsia="sl-SI"/>
        </w:rPr>
      </w:pPr>
      <w:r w:rsidRPr="002E7C41">
        <w:rPr>
          <w:rFonts w:asciiTheme="majorHAnsi" w:hAnsiTheme="majorHAnsi" w:cs="Arial"/>
          <w:sz w:val="20"/>
          <w:szCs w:val="20"/>
          <w:lang w:eastAsia="sl-SI"/>
        </w:rPr>
        <w:t>Vračilo prejete denarne socialne pomoči (omejitev dedovanja) se je ukinilo za vse bodoče upravičence s stanovanjem ali hišo v vrednosti do 120.000 evrov.</w:t>
      </w:r>
    </w:p>
    <w:p w14:paraId="4213AD7C" w14:textId="77777777" w:rsidR="004943CC" w:rsidRPr="002E7C41" w:rsidRDefault="004943CC" w:rsidP="002E7C41">
      <w:pPr>
        <w:spacing w:after="0" w:line="240" w:lineRule="auto"/>
        <w:rPr>
          <w:rFonts w:asciiTheme="majorHAnsi" w:hAnsiTheme="majorHAnsi" w:cs="Arial"/>
          <w:sz w:val="20"/>
          <w:szCs w:val="20"/>
          <w:lang w:eastAsia="sl-SI"/>
        </w:rPr>
      </w:pPr>
      <w:r w:rsidRPr="002E7C41">
        <w:rPr>
          <w:rFonts w:asciiTheme="majorHAnsi" w:hAnsiTheme="majorHAnsi" w:cs="Arial"/>
          <w:sz w:val="20"/>
          <w:szCs w:val="20"/>
          <w:lang w:eastAsia="sl-SI"/>
        </w:rPr>
        <w:t>Na podlagi te spremembe se je število prejemnikov varstvenega dodatka v pol leta od uveljavitve spremembe povečalo za več kot 50% ter še vedno narašča.</w:t>
      </w:r>
    </w:p>
    <w:p w14:paraId="07F33B3A" w14:textId="77777777" w:rsidR="004943CC" w:rsidRPr="002E7C41" w:rsidRDefault="004943CC" w:rsidP="002E7C41">
      <w:pPr>
        <w:spacing w:after="0" w:line="240" w:lineRule="auto"/>
        <w:rPr>
          <w:rFonts w:asciiTheme="majorHAnsi" w:hAnsiTheme="majorHAnsi" w:cs="Arial"/>
          <w:sz w:val="20"/>
          <w:szCs w:val="20"/>
        </w:rPr>
      </w:pPr>
    </w:p>
    <w:p w14:paraId="1933D6FF"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 xml:space="preserve">POLITIKA ENAKIH MOŽNOSTI ZA VSE </w:t>
      </w:r>
    </w:p>
    <w:p w14:paraId="74CBAD94"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 xml:space="preserve">Urad zagovornika načel enakosti V skladu z evropsko zakonodajo bo urejen položaj zagovornika načel enakosti. </w:t>
      </w:r>
    </w:p>
    <w:p w14:paraId="44CF08C4" w14:textId="77777777" w:rsidR="004943CC" w:rsidRPr="002E7C41" w:rsidRDefault="004943CC" w:rsidP="002E7C41">
      <w:pPr>
        <w:spacing w:after="0" w:line="240" w:lineRule="auto"/>
        <w:rPr>
          <w:rFonts w:asciiTheme="majorHAnsi" w:hAnsiTheme="majorHAnsi" w:cs="Arial"/>
          <w:sz w:val="20"/>
          <w:szCs w:val="20"/>
        </w:rPr>
      </w:pPr>
    </w:p>
    <w:p w14:paraId="559026BC" w14:textId="77777777" w:rsidR="004943CC" w:rsidRPr="002E7C41" w:rsidRDefault="004943CC" w:rsidP="002E7C41">
      <w:pPr>
        <w:spacing w:after="0" w:line="240" w:lineRule="auto"/>
        <w:rPr>
          <w:rFonts w:asciiTheme="majorHAnsi" w:hAnsiTheme="majorHAnsi" w:cs="Arial"/>
          <w:b/>
          <w:color w:val="FF0000"/>
          <w:sz w:val="20"/>
          <w:szCs w:val="20"/>
        </w:rPr>
      </w:pPr>
      <w:r w:rsidRPr="002E7C41">
        <w:rPr>
          <w:rFonts w:asciiTheme="majorHAnsi" w:hAnsiTheme="majorHAnsi" w:cs="Arial"/>
          <w:b/>
          <w:color w:val="FF0000"/>
          <w:sz w:val="20"/>
          <w:szCs w:val="20"/>
        </w:rPr>
        <w:t>DA</w:t>
      </w:r>
    </w:p>
    <w:p w14:paraId="162AEAD8"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21. aprila 2016 je Državni zbor RS sprejel Zakon o varstvu pred diskriminacijo. Temeljni namen tega zakona je med drugim tudi zagotovitev ustrezne organizacijske samostojnosti in neodvisnosti delovanja zagovornika oziroma zagovornice načela enakosti in s tem tudi dosledna uskladitev slovenskega pravnega reda s pravnim redom EU. </w:t>
      </w:r>
      <w:r w:rsidRPr="002E7C41">
        <w:rPr>
          <w:rFonts w:asciiTheme="majorHAnsi" w:hAnsiTheme="majorHAnsi" w:cs="Arial"/>
          <w:sz w:val="20"/>
          <w:szCs w:val="20"/>
        </w:rPr>
        <w:lastRenderedPageBreak/>
        <w:t>Zagovornik načela enakosti je bil imenovan 26.10.2016. V skladu z ZVarD administrativno-tehnično pomoč za organizacijsko vzpostavitev in delovanje do 24. maja 2018 zagotavlja MDDSZ, po tem datumu pa bo urad zagovornika tudi organizacijsko postal neodvisen državni organ. Položaj zagovornika je tako popolnoma skladen z določili evropske zakonodaje.</w:t>
      </w:r>
    </w:p>
    <w:p w14:paraId="07800D34" w14:textId="77777777" w:rsidR="004943CC" w:rsidRPr="002E7C41" w:rsidRDefault="004943CC" w:rsidP="002E7C41">
      <w:pPr>
        <w:spacing w:after="0" w:line="240" w:lineRule="auto"/>
        <w:rPr>
          <w:rFonts w:asciiTheme="majorHAnsi" w:hAnsiTheme="majorHAnsi" w:cs="Arial"/>
          <w:sz w:val="20"/>
          <w:szCs w:val="20"/>
        </w:rPr>
      </w:pPr>
    </w:p>
    <w:p w14:paraId="56874839"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 xml:space="preserve">Pripravili bomo Resolucijo o nacionalnem programu za enakost žensk in moških. Podpirali bomo uravnoteženo zastopanost žensk in moških na vodilnih mestih. </w:t>
      </w:r>
    </w:p>
    <w:p w14:paraId="1EEAA5B9" w14:textId="77777777" w:rsidR="004943CC" w:rsidRPr="002E7C41" w:rsidRDefault="004943CC" w:rsidP="002E7C41">
      <w:pPr>
        <w:pStyle w:val="odstavek"/>
        <w:spacing w:before="0" w:beforeAutospacing="0" w:after="0" w:afterAutospacing="0"/>
        <w:rPr>
          <w:rFonts w:asciiTheme="majorHAnsi" w:hAnsiTheme="majorHAnsi" w:cs="Arial"/>
          <w:sz w:val="20"/>
          <w:szCs w:val="20"/>
        </w:rPr>
      </w:pPr>
    </w:p>
    <w:p w14:paraId="2AE47D14" w14:textId="77777777" w:rsidR="004943CC" w:rsidRPr="002E7C41" w:rsidRDefault="004943CC" w:rsidP="002E7C41">
      <w:pPr>
        <w:pStyle w:val="odstavek"/>
        <w:spacing w:before="0" w:beforeAutospacing="0" w:after="0" w:afterAutospacing="0"/>
        <w:rPr>
          <w:rFonts w:asciiTheme="majorHAnsi" w:hAnsiTheme="majorHAnsi" w:cs="Arial"/>
          <w:b/>
          <w:color w:val="FF0000"/>
          <w:sz w:val="20"/>
          <w:szCs w:val="20"/>
        </w:rPr>
      </w:pPr>
      <w:r w:rsidRPr="002E7C41">
        <w:rPr>
          <w:rFonts w:asciiTheme="majorHAnsi" w:hAnsiTheme="majorHAnsi" w:cs="Arial"/>
          <w:b/>
          <w:color w:val="FF0000"/>
          <w:sz w:val="20"/>
          <w:szCs w:val="20"/>
        </w:rPr>
        <w:t>DA</w:t>
      </w:r>
    </w:p>
    <w:p w14:paraId="1A9F3E10" w14:textId="77777777" w:rsidR="004943CC" w:rsidRPr="002E7C41" w:rsidRDefault="002E7C41" w:rsidP="002E7C41">
      <w:pPr>
        <w:pStyle w:val="odstavek"/>
        <w:spacing w:before="0" w:beforeAutospacing="0" w:after="0" w:afterAutospacing="0"/>
        <w:rPr>
          <w:rFonts w:asciiTheme="majorHAnsi" w:hAnsiTheme="majorHAnsi" w:cs="Arial"/>
          <w:sz w:val="20"/>
          <w:szCs w:val="20"/>
        </w:rPr>
      </w:pPr>
      <w:hyperlink r:id="rId19" w:history="1">
        <w:r w:rsidR="004943CC" w:rsidRPr="002E7C41">
          <w:rPr>
            <w:rStyle w:val="Hiperpovezava"/>
            <w:rFonts w:asciiTheme="majorHAnsi" w:hAnsiTheme="majorHAnsi" w:cs="Arial"/>
            <w:sz w:val="20"/>
            <w:szCs w:val="20"/>
          </w:rPr>
          <w:t>Resolucijo o nacionalnem programu za enake možnosti žensk in moških, 2015-2020</w:t>
        </w:r>
      </w:hyperlink>
      <w:r w:rsidR="004943CC" w:rsidRPr="002E7C41">
        <w:rPr>
          <w:rFonts w:asciiTheme="majorHAnsi" w:hAnsiTheme="majorHAnsi" w:cs="Arial"/>
          <w:sz w:val="20"/>
          <w:szCs w:val="20"/>
        </w:rPr>
        <w:t>, je Državni zbor RS sprejel 27. oktobra 2015. Gre za drugi strateški dokument politike enakosti žensk in moških v Sloveniji. Resolucija se izvaja z dveletnimi periodičnimi načrti, kjer so opredeljene konkretne aktivnosti, nosilci in sredstva. Sprejet in izveden je bil periodični načrt za leti 2016 in 2017. Poročilo o izvajanju za leti 2016 in 2017 ter nov periodični načrt za leti 2018 in 2019 sta v postopku sprejemanja na Vladi RS.</w:t>
      </w:r>
    </w:p>
    <w:p w14:paraId="6A1C9E76" w14:textId="77777777" w:rsidR="004943CC" w:rsidRPr="002E7C41" w:rsidRDefault="004943CC" w:rsidP="002E7C41">
      <w:pPr>
        <w:pStyle w:val="odstavek"/>
        <w:spacing w:before="0" w:beforeAutospacing="0" w:after="0" w:afterAutospacing="0"/>
        <w:rPr>
          <w:rFonts w:asciiTheme="majorHAnsi" w:hAnsiTheme="majorHAnsi" w:cs="Arial"/>
          <w:sz w:val="20"/>
          <w:szCs w:val="20"/>
        </w:rPr>
      </w:pPr>
    </w:p>
    <w:p w14:paraId="66F80CFA" w14:textId="77777777" w:rsidR="004943CC" w:rsidRPr="002E7C41" w:rsidRDefault="004943CC" w:rsidP="002E7C41">
      <w:pPr>
        <w:pStyle w:val="odstavek"/>
        <w:spacing w:before="0" w:beforeAutospacing="0" w:after="0" w:afterAutospacing="0"/>
        <w:rPr>
          <w:rFonts w:asciiTheme="majorHAnsi" w:hAnsiTheme="majorHAnsi" w:cs="Arial"/>
          <w:sz w:val="20"/>
          <w:szCs w:val="20"/>
        </w:rPr>
      </w:pPr>
      <w:r w:rsidRPr="002E7C41">
        <w:rPr>
          <w:rFonts w:asciiTheme="majorHAnsi" w:hAnsiTheme="majorHAnsi" w:cs="Arial"/>
          <w:sz w:val="20"/>
          <w:szCs w:val="20"/>
        </w:rPr>
        <w:t xml:space="preserve">Uravnotežena zastopanost žensk in moških na položajih odločanja je eno od prednostnih področjih Resolucije. Na področju spodbujanja uravnotežene zastopanosti žensk in moških na vodstvenih in vodilnih položajih v gospodarstvu je Ministrstvo za delo, družino, socialne zadeve in enake možnosti, v sodelovanju s partnerskimi organizacijami, v letih 2014 in 2015 izvedlo projekt, sofinanciran iz sredstev EU Vključi.vse, ki je prispeval k izboljšanju vedenja o položaju menedžerk in menedžerjev ter o ovirah za spolno uravnoteženo zastopanost na mestih odločanja; zmanjševanju spolnih stereotipov o ženskah na vodstvenih in vodilnih položajih in promociji poslovnega vidika enakosti spolov; spodbujanju zasebnega sektorja za krepitev udeležbe in zastopanosti žensk na vseh ravneh odločanja. </w:t>
      </w:r>
    </w:p>
    <w:p w14:paraId="5516B32D" w14:textId="77777777" w:rsidR="004943CC" w:rsidRPr="002E7C41" w:rsidRDefault="004943CC" w:rsidP="002E7C41">
      <w:pPr>
        <w:pStyle w:val="odstavek"/>
        <w:spacing w:before="0" w:beforeAutospacing="0" w:after="0" w:afterAutospacing="0"/>
        <w:rPr>
          <w:rFonts w:asciiTheme="majorHAnsi" w:hAnsiTheme="majorHAnsi" w:cs="Arial"/>
          <w:sz w:val="20"/>
          <w:szCs w:val="20"/>
        </w:rPr>
      </w:pPr>
      <w:r w:rsidRPr="002E7C41">
        <w:rPr>
          <w:rFonts w:asciiTheme="majorHAnsi" w:hAnsiTheme="majorHAnsi" w:cs="Arial"/>
          <w:sz w:val="20"/>
          <w:szCs w:val="20"/>
        </w:rPr>
        <w:t xml:space="preserve">Projekti za spodbujanje uravnotežene zastopanosti žensk in moških v gospodarstvu in politiki pa so bili financirani tudi v okviru programa Norveškega in EGP finančnega mehanizma (2009-2014), in sicer projekti Uravnotežimo odnose moči med spoloma (izvajalec MDDSZ), EQPOWEREC (nosilec Univerza v Ljubljani), Network MEMA (nosilec Zavod Meta) in OPENN (nosilec Mirovni inštitut). </w:t>
      </w:r>
    </w:p>
    <w:p w14:paraId="62E4B5D0" w14:textId="77777777" w:rsidR="004943CC" w:rsidRPr="002E7C41" w:rsidRDefault="004943CC" w:rsidP="002E7C41">
      <w:pPr>
        <w:pStyle w:val="odstavek"/>
        <w:spacing w:before="0" w:beforeAutospacing="0" w:after="0" w:afterAutospacing="0"/>
        <w:rPr>
          <w:rFonts w:asciiTheme="majorHAnsi" w:hAnsiTheme="majorHAnsi" w:cs="Arial"/>
          <w:sz w:val="20"/>
          <w:szCs w:val="20"/>
        </w:rPr>
      </w:pPr>
    </w:p>
    <w:p w14:paraId="7B1FDF0D"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 xml:space="preserve">Ratifikacija Istanbulske konvencije. Ratificirali bomo Istanbulsko konvencijo Sveta Evrope o preprečevanju nasilja in boju proti nasilju nad ženskami in v družini. </w:t>
      </w:r>
    </w:p>
    <w:p w14:paraId="10BCE48B" w14:textId="77777777" w:rsidR="004943CC" w:rsidRPr="002E7C41" w:rsidRDefault="004943CC" w:rsidP="002E7C41">
      <w:pPr>
        <w:spacing w:after="0" w:line="240" w:lineRule="auto"/>
        <w:rPr>
          <w:rFonts w:asciiTheme="majorHAnsi" w:hAnsiTheme="majorHAnsi" w:cs="Arial"/>
          <w:sz w:val="20"/>
          <w:szCs w:val="20"/>
        </w:rPr>
      </w:pPr>
    </w:p>
    <w:p w14:paraId="399874D9" w14:textId="77777777" w:rsidR="004943CC" w:rsidRPr="002E7C41" w:rsidRDefault="004943CC" w:rsidP="002E7C41">
      <w:pPr>
        <w:spacing w:after="0" w:line="240" w:lineRule="auto"/>
        <w:rPr>
          <w:rFonts w:asciiTheme="majorHAnsi" w:hAnsiTheme="majorHAnsi" w:cs="Arial"/>
          <w:b/>
          <w:color w:val="FF0000"/>
          <w:sz w:val="20"/>
          <w:szCs w:val="20"/>
        </w:rPr>
      </w:pPr>
      <w:r w:rsidRPr="002E7C41">
        <w:rPr>
          <w:rFonts w:asciiTheme="majorHAnsi" w:hAnsiTheme="majorHAnsi" w:cs="Arial"/>
          <w:b/>
          <w:color w:val="FF0000"/>
          <w:sz w:val="20"/>
          <w:szCs w:val="20"/>
        </w:rPr>
        <w:t>DA</w:t>
      </w:r>
    </w:p>
    <w:p w14:paraId="28C78632"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Sprejem: 7. 4. 2011, ratifikacija Slovenije: 5. 2. 2015, stopila v veljavo: 1. 6. 2015. Vlada RS je na podlagi 10. člena konvencije 7.4.2016 ustanovila </w:t>
      </w:r>
      <w:r w:rsidRPr="002E7C41">
        <w:rPr>
          <w:rFonts w:asciiTheme="majorHAnsi" w:eastAsia="Times New Roman" w:hAnsiTheme="majorHAnsi" w:cs="Arial"/>
          <w:sz w:val="20"/>
          <w:szCs w:val="20"/>
          <w:lang w:eastAsia="sl-SI"/>
        </w:rPr>
        <w:t xml:space="preserve">Medresorsko delovno skupino za spremljanje izvajanja Istanbulske konvencije, ki </w:t>
      </w:r>
      <w:r w:rsidRPr="002E7C41">
        <w:rPr>
          <w:rFonts w:asciiTheme="majorHAnsi" w:hAnsiTheme="majorHAnsi" w:cs="Arial"/>
          <w:sz w:val="20"/>
          <w:szCs w:val="20"/>
        </w:rPr>
        <w:t>je odgovorna za usklajevanje, izvajanje, spremljanje in vrednotenje politik in ukrepov za preprečevanje vseh oblik nasilja in boj proti njim, ki jih zajema področje konvencije.</w:t>
      </w:r>
    </w:p>
    <w:p w14:paraId="0973EC15" w14:textId="77777777" w:rsidR="004943CC" w:rsidRPr="002E7C41" w:rsidRDefault="004943CC" w:rsidP="002E7C41">
      <w:pPr>
        <w:spacing w:after="0" w:line="240" w:lineRule="auto"/>
        <w:rPr>
          <w:rFonts w:asciiTheme="majorHAnsi" w:hAnsiTheme="majorHAnsi" w:cs="Arial"/>
          <w:sz w:val="20"/>
          <w:szCs w:val="20"/>
        </w:rPr>
      </w:pPr>
    </w:p>
    <w:p w14:paraId="3F3492C8"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 xml:space="preserve">Krepitev usklajevanja javnega in zasebnega življenja. Krepili bomo boljše možnosti usklajevanja javnega in zasebnega življenja (tudi preko oblikovanja Centrov za družine). </w:t>
      </w:r>
    </w:p>
    <w:p w14:paraId="5EEFE27D" w14:textId="77777777" w:rsidR="004943CC" w:rsidRPr="002E7C41" w:rsidRDefault="004943CC" w:rsidP="002E7C41">
      <w:pPr>
        <w:spacing w:after="0" w:line="240" w:lineRule="auto"/>
        <w:rPr>
          <w:rFonts w:asciiTheme="majorHAnsi" w:hAnsiTheme="majorHAnsi" w:cs="Arial"/>
          <w:sz w:val="20"/>
          <w:szCs w:val="20"/>
        </w:rPr>
      </w:pPr>
    </w:p>
    <w:p w14:paraId="33D0BB77" w14:textId="77777777" w:rsidR="004943CC" w:rsidRPr="002E7C41" w:rsidRDefault="004943CC" w:rsidP="002E7C41">
      <w:pPr>
        <w:spacing w:after="0" w:line="240" w:lineRule="auto"/>
        <w:rPr>
          <w:rFonts w:asciiTheme="majorHAnsi" w:hAnsiTheme="majorHAnsi" w:cs="Arial"/>
          <w:b/>
          <w:color w:val="FF0000"/>
          <w:sz w:val="20"/>
          <w:szCs w:val="20"/>
        </w:rPr>
      </w:pPr>
      <w:r w:rsidRPr="002E7C41">
        <w:rPr>
          <w:rFonts w:asciiTheme="majorHAnsi" w:hAnsiTheme="majorHAnsi" w:cs="Arial"/>
          <w:b/>
          <w:color w:val="FF0000"/>
          <w:sz w:val="20"/>
          <w:szCs w:val="20"/>
        </w:rPr>
        <w:t>DA</w:t>
      </w:r>
    </w:p>
    <w:p w14:paraId="69B486D7"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Na Ministrstvu za delo, družino, socialne zadeve in enake možnosti smo v letu 2014 pričeli s prenovo programov v podporo družini in programov psihosocialne pomoči na način, da smo omenjene vsebine prvenstveno namenili podpori in pomoči otrokom, mladostnikom ter njihovim staršem oziroma družini kot celoti. Raziskave na terenu so pokazale, da je delo z aktivno populacijo, predvsem pa delo z družinami, eden od pomembnejših dejavnikov področja preventive. Posamezniku kot družinam vseh oblik se na tak način lahko zagotovi bolj povezana in kontinuirana podpora, glede različnih potreb, vezanih na vsakodnevno življenje, usklajevanje poklicnega in družinskega življenja pri čemer se hkrati zagotavlja tudi varno socialno omrežje. </w:t>
      </w:r>
    </w:p>
    <w:p w14:paraId="4DA5D24D" w14:textId="77777777" w:rsidR="004943CC" w:rsidRPr="002E7C41" w:rsidRDefault="004943CC" w:rsidP="002E7C41">
      <w:pPr>
        <w:spacing w:after="0" w:line="240" w:lineRule="auto"/>
        <w:rPr>
          <w:rFonts w:asciiTheme="majorHAnsi" w:hAnsiTheme="majorHAnsi" w:cs="Arial"/>
          <w:sz w:val="20"/>
          <w:szCs w:val="20"/>
        </w:rPr>
      </w:pPr>
    </w:p>
    <w:p w14:paraId="6D81B8E6"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lastRenderedPageBreak/>
        <w:t>Od leta 2014 naprej smo aktivnosti usmerili v preoblikovanje vsebin družinskih centrov v CENTRE ZA DRUŽINE, ki po novem predstavljajo središče druženja, tako za starše kot otroke in v evropskem prostoru zagotavljajo pomembno uveljavljeno institucijo, ki odgovarja na raznolike potrebe, povezane s sodobnim starševstvom in družinskim življenjem na nivoju lokalne skupnosti v smislu krepitve socialnih vlog in izmenjave dobrih praks ter pozitivnih izkušenj. Centri za družine delujejo preventivno in izvajajo delavnice, predavanja, pogovore in tematske diskusije glede na potrebe okolja, najpomembnejše pa je, da nudijo prostor v soseskah, kjer se starši in otroci lahko dnevno srečujejo, saj jim ponujajo tako prostore neformalnega druženja kot tudi vsebine formalnega in neformalnega izobraževanja s področja starševstva in socialnih kompetenc za vse oblike družin. Dodatno smo v okviru Kataloga programov javnih del za leto 2014 pripravili novo poglavje pod točko 6.8. Pomoč pri izvajanju programov za družine.</w:t>
      </w:r>
    </w:p>
    <w:p w14:paraId="249F4319" w14:textId="77777777" w:rsidR="004943CC" w:rsidRPr="002E7C41" w:rsidRDefault="004943CC" w:rsidP="002E7C41">
      <w:pPr>
        <w:spacing w:after="0" w:line="240" w:lineRule="auto"/>
        <w:rPr>
          <w:rFonts w:asciiTheme="majorHAnsi" w:hAnsiTheme="majorHAnsi" w:cs="Arial"/>
          <w:sz w:val="20"/>
          <w:szCs w:val="20"/>
        </w:rPr>
      </w:pPr>
    </w:p>
    <w:p w14:paraId="0CDDCD28"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V letu 2015 in 2016 sofinanciramo 15 izvajalcev vsebin centrov za družino, ki so regijsko razporejeni.</w:t>
      </w:r>
    </w:p>
    <w:p w14:paraId="34143E6A" w14:textId="77777777" w:rsidR="004943CC" w:rsidRPr="002E7C41" w:rsidRDefault="004943CC" w:rsidP="002E7C41">
      <w:pPr>
        <w:spacing w:after="0" w:line="240" w:lineRule="auto"/>
        <w:rPr>
          <w:rFonts w:asciiTheme="majorHAnsi" w:hAnsiTheme="majorHAnsi" w:cs="Arial"/>
          <w:sz w:val="20"/>
          <w:szCs w:val="20"/>
        </w:rPr>
      </w:pPr>
    </w:p>
    <w:p w14:paraId="07AB3BE8"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V okviru prenove programov PSIHOSOCIALNE POMOČI smo svetovanje in pomoč pri reševanju raznovrstnih osebnostnih stisk usmerili v otroke, mladostnike oz. njihove družine, saj je bilo omenjeno področje v preteklosti deficitarno</w:t>
      </w:r>
      <w:bookmarkStart w:id="1" w:name="OLE_LINK1"/>
      <w:r w:rsidRPr="002E7C41">
        <w:rPr>
          <w:rFonts w:asciiTheme="majorHAnsi" w:hAnsiTheme="majorHAnsi" w:cs="Arial"/>
          <w:sz w:val="20"/>
          <w:szCs w:val="20"/>
        </w:rPr>
        <w:t xml:space="preserve">. V ta namen smo v okviru javnega razpisa pripravili zahteve po izvajanju programov, kot so svetovanje in pomoč za izboljšanje socialnih veščin in kompetenc tako otrokom kot mladostnikom oziroma njihovim staršem, pomoč pri učenju reševanja raznovrstnih problemov pri medosebnih odnosih, pomoč pri izboljšanju družinske dinamike, pomoč pri vzpostavitvi pozitivnega odnosa tako med vrstniki kot v družini. </w:t>
      </w:r>
      <w:bookmarkEnd w:id="1"/>
    </w:p>
    <w:p w14:paraId="4F25ED20" w14:textId="77777777" w:rsidR="004943CC" w:rsidRPr="002E7C41" w:rsidRDefault="004943CC" w:rsidP="002E7C41">
      <w:pPr>
        <w:spacing w:after="0" w:line="240" w:lineRule="auto"/>
        <w:rPr>
          <w:rFonts w:asciiTheme="majorHAnsi" w:hAnsiTheme="majorHAnsi" w:cs="Arial"/>
          <w:sz w:val="20"/>
          <w:szCs w:val="20"/>
        </w:rPr>
      </w:pPr>
    </w:p>
    <w:p w14:paraId="7D06C727"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V letu 2016 tako sofinanciramo 24 programov, ki nudijo delavnice in individualno svetovanje vezano na psihosocialno pomoč otrokom, mladostnikom oziroma njihovim staršem. </w:t>
      </w:r>
    </w:p>
    <w:p w14:paraId="08131DE7" w14:textId="77777777" w:rsidR="004943CC" w:rsidRPr="002E7C41" w:rsidRDefault="004943CC" w:rsidP="002E7C41">
      <w:pPr>
        <w:spacing w:after="0" w:line="240" w:lineRule="auto"/>
        <w:rPr>
          <w:rFonts w:asciiTheme="majorHAnsi" w:hAnsiTheme="majorHAnsi" w:cs="Arial"/>
          <w:sz w:val="20"/>
          <w:szCs w:val="20"/>
        </w:rPr>
      </w:pPr>
    </w:p>
    <w:p w14:paraId="606EEEC6" w14:textId="77777777" w:rsidR="004943CC" w:rsidRPr="002E7C41" w:rsidRDefault="004943CC" w:rsidP="002E7C41">
      <w:pPr>
        <w:pStyle w:val="Navadensplet"/>
        <w:spacing w:before="0" w:beforeAutospacing="0" w:after="0" w:afterAutospacing="0"/>
        <w:rPr>
          <w:rFonts w:asciiTheme="majorHAnsi" w:hAnsiTheme="majorHAnsi" w:cs="Arial"/>
          <w:sz w:val="20"/>
          <w:szCs w:val="20"/>
        </w:rPr>
      </w:pPr>
      <w:r w:rsidRPr="002E7C41">
        <w:rPr>
          <w:rFonts w:asciiTheme="majorHAnsi" w:hAnsiTheme="majorHAnsi" w:cs="Arial"/>
          <w:sz w:val="20"/>
          <w:szCs w:val="20"/>
        </w:rPr>
        <w:t>Ministrstvo za delo, družino, socialne zadeve in enake možnosti je septembra 2016 objavilo Javni razpis za sofinanciranje projektov večgeneracijskih centrov. Cilj javnega razpisa je bil vzpostaviti mrežo 15 večgeneracijskih centrov, ki bodo izvajali petletne preventivne programe namenjene socialnemu vključevanju ranljivih družbenih skupin in preprečevanju zdrsa v socialno izključenost.</w:t>
      </w:r>
    </w:p>
    <w:p w14:paraId="1ACB0330" w14:textId="77777777" w:rsidR="004943CC" w:rsidRPr="002E7C41" w:rsidRDefault="004943CC" w:rsidP="002E7C41">
      <w:pPr>
        <w:pStyle w:val="Navadensplet"/>
        <w:spacing w:before="0" w:beforeAutospacing="0" w:after="0" w:afterAutospacing="0"/>
        <w:rPr>
          <w:rFonts w:asciiTheme="majorHAnsi" w:hAnsiTheme="majorHAnsi" w:cs="Arial"/>
          <w:sz w:val="20"/>
          <w:szCs w:val="20"/>
        </w:rPr>
      </w:pPr>
      <w:r w:rsidRPr="002E7C41">
        <w:rPr>
          <w:rFonts w:asciiTheme="majorHAnsi" w:hAnsiTheme="majorHAnsi" w:cs="Arial"/>
          <w:sz w:val="20"/>
          <w:szCs w:val="20"/>
        </w:rPr>
        <w:t xml:space="preserve">  </w:t>
      </w:r>
    </w:p>
    <w:p w14:paraId="7946196F" w14:textId="77777777" w:rsidR="004943CC" w:rsidRPr="002E7C41" w:rsidRDefault="004943CC" w:rsidP="002E7C41">
      <w:pPr>
        <w:pStyle w:val="Navadensplet"/>
        <w:spacing w:before="0" w:beforeAutospacing="0" w:after="0" w:afterAutospacing="0"/>
        <w:rPr>
          <w:rFonts w:asciiTheme="majorHAnsi" w:hAnsiTheme="majorHAnsi" w:cs="Arial"/>
          <w:sz w:val="20"/>
          <w:szCs w:val="20"/>
        </w:rPr>
      </w:pPr>
      <w:r w:rsidRPr="002E7C41">
        <w:rPr>
          <w:rFonts w:asciiTheme="majorHAnsi" w:hAnsiTheme="majorHAnsi" w:cs="Arial"/>
          <w:sz w:val="20"/>
          <w:szCs w:val="20"/>
        </w:rPr>
        <w:t xml:space="preserve">Na podlagi razpisa so bile podpisane pogodbe o sofinanciranju projektov večgeneracijskih centrov. Izbrani projekti so enakomerno geografsko razpršeni po Sloveniji in na ta način omogočajo široko dostopnost do preventivnih programov. </w:t>
      </w:r>
    </w:p>
    <w:p w14:paraId="114A9EBA" w14:textId="77777777" w:rsidR="004943CC" w:rsidRPr="002E7C41" w:rsidRDefault="004943CC" w:rsidP="002E7C41">
      <w:pPr>
        <w:pStyle w:val="Navadensplet"/>
        <w:spacing w:before="0" w:beforeAutospacing="0" w:after="0" w:afterAutospacing="0"/>
        <w:rPr>
          <w:rFonts w:asciiTheme="majorHAnsi" w:hAnsiTheme="majorHAnsi" w:cs="Arial"/>
          <w:sz w:val="20"/>
          <w:szCs w:val="20"/>
        </w:rPr>
      </w:pPr>
      <w:r w:rsidRPr="002E7C41">
        <w:rPr>
          <w:rFonts w:asciiTheme="majorHAnsi" w:hAnsiTheme="majorHAnsi" w:cs="Arial"/>
          <w:sz w:val="20"/>
          <w:szCs w:val="20"/>
        </w:rPr>
        <w:t xml:space="preserve">  </w:t>
      </w:r>
    </w:p>
    <w:p w14:paraId="76B81285" w14:textId="77777777" w:rsidR="004943CC" w:rsidRPr="002E7C41" w:rsidRDefault="004943CC" w:rsidP="002E7C41">
      <w:pPr>
        <w:pStyle w:val="Navadensplet"/>
        <w:spacing w:before="0" w:beforeAutospacing="0" w:after="0" w:afterAutospacing="0"/>
        <w:rPr>
          <w:rFonts w:asciiTheme="majorHAnsi" w:hAnsiTheme="majorHAnsi" w:cs="Arial"/>
          <w:sz w:val="20"/>
          <w:szCs w:val="20"/>
        </w:rPr>
      </w:pPr>
      <w:r w:rsidRPr="002E7C41">
        <w:rPr>
          <w:rFonts w:asciiTheme="majorHAnsi" w:hAnsiTheme="majorHAnsi" w:cs="Arial"/>
          <w:sz w:val="20"/>
          <w:szCs w:val="20"/>
        </w:rPr>
        <w:t xml:space="preserve">Sredstva za financiranje projektov se zagotavljajo v okviru proračuna, delno pa jih zagotavlja Evropska unija iz Evropskega socialnega sklada. Skupna razpoložljiva višina sredstev za leta od 2017 do 2021 znaša 8,6 milijona evrov. </w:t>
      </w:r>
    </w:p>
    <w:p w14:paraId="0EAB6710" w14:textId="77777777" w:rsidR="004943CC" w:rsidRPr="002E7C41" w:rsidRDefault="004943CC" w:rsidP="002E7C41">
      <w:pPr>
        <w:spacing w:after="0" w:line="240" w:lineRule="auto"/>
        <w:rPr>
          <w:rFonts w:asciiTheme="majorHAnsi" w:hAnsiTheme="majorHAnsi" w:cs="Arial"/>
          <w:sz w:val="20"/>
          <w:szCs w:val="20"/>
        </w:rPr>
      </w:pPr>
    </w:p>
    <w:p w14:paraId="609D9645"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 xml:space="preserve">Razprava o družinski politiki. Zagotovili bomo široko strokovno debato o novi Resoluciji o družinski politiki, ki bo podlaga za zaščito pravic otrok in vseh raznolikih oblik modernih partnerstev in družin. </w:t>
      </w:r>
    </w:p>
    <w:p w14:paraId="189ABD85" w14:textId="77777777" w:rsidR="004943CC" w:rsidRPr="002E7C41" w:rsidRDefault="004943CC" w:rsidP="002E7C41">
      <w:pPr>
        <w:spacing w:after="0" w:line="240" w:lineRule="auto"/>
        <w:rPr>
          <w:rFonts w:asciiTheme="majorHAnsi" w:hAnsiTheme="majorHAnsi" w:cs="Arial"/>
          <w:b/>
          <w:color w:val="FF0000"/>
          <w:sz w:val="20"/>
          <w:szCs w:val="20"/>
        </w:rPr>
      </w:pPr>
    </w:p>
    <w:p w14:paraId="036552BD" w14:textId="77777777" w:rsidR="004943CC" w:rsidRPr="002E7C41" w:rsidRDefault="004943CC" w:rsidP="002E7C41">
      <w:pPr>
        <w:spacing w:after="0" w:line="240" w:lineRule="auto"/>
        <w:rPr>
          <w:rFonts w:asciiTheme="majorHAnsi" w:hAnsiTheme="majorHAnsi" w:cs="Arial"/>
          <w:b/>
          <w:color w:val="FF0000"/>
          <w:sz w:val="20"/>
          <w:szCs w:val="20"/>
        </w:rPr>
      </w:pPr>
      <w:r w:rsidRPr="002E7C41">
        <w:rPr>
          <w:rFonts w:asciiTheme="majorHAnsi" w:hAnsiTheme="majorHAnsi" w:cs="Arial"/>
          <w:b/>
          <w:color w:val="FF0000"/>
          <w:sz w:val="20"/>
          <w:szCs w:val="20"/>
        </w:rPr>
        <w:t>DA</w:t>
      </w:r>
    </w:p>
    <w:p w14:paraId="6123D1B5" w14:textId="77777777" w:rsidR="004943CC" w:rsidRPr="002E7C41" w:rsidRDefault="004943CC" w:rsidP="002E7C41">
      <w:pPr>
        <w:spacing w:after="0" w:line="240" w:lineRule="auto"/>
        <w:rPr>
          <w:rFonts w:asciiTheme="majorHAnsi" w:hAnsiTheme="majorHAnsi" w:cs="Arial"/>
          <w:bCs/>
          <w:sz w:val="20"/>
          <w:szCs w:val="20"/>
        </w:rPr>
      </w:pPr>
      <w:r w:rsidRPr="002E7C41">
        <w:rPr>
          <w:rFonts w:asciiTheme="majorHAnsi" w:hAnsiTheme="majorHAnsi" w:cs="Arial"/>
          <w:sz w:val="20"/>
          <w:szCs w:val="20"/>
        </w:rPr>
        <w:t xml:space="preserve">Marca 2017 je Državni zbor Republike Slovenije sprejel Družinski zakonik. Osnovni cilj Družinskega zakonika je zagotavljanje učinkovitejšega izvajanja načela varovanja koristi otroka in izboljšanje pravne varnosti na področju odločanja v zakonskih in družinskih sporih. Zato </w:t>
      </w:r>
      <w:r w:rsidRPr="002E7C41">
        <w:rPr>
          <w:rFonts w:asciiTheme="majorHAnsi" w:hAnsiTheme="majorHAnsi" w:cs="Arial"/>
          <w:bCs/>
          <w:sz w:val="20"/>
          <w:szCs w:val="20"/>
        </w:rPr>
        <w:t xml:space="preserve">pristojnost za odločanje o ukrepih za varstvo koristi otroka prenašamo iz centrov za socialno delo na okrožna sodišča. </w:t>
      </w:r>
    </w:p>
    <w:p w14:paraId="3630FDAC" w14:textId="77777777" w:rsidR="004943CC" w:rsidRPr="002E7C41" w:rsidRDefault="004943CC" w:rsidP="002E7C41">
      <w:pPr>
        <w:spacing w:after="0" w:line="240" w:lineRule="auto"/>
        <w:rPr>
          <w:rFonts w:asciiTheme="majorHAnsi" w:hAnsiTheme="majorHAnsi" w:cs="Arial"/>
          <w:sz w:val="20"/>
          <w:szCs w:val="20"/>
        </w:rPr>
      </w:pPr>
    </w:p>
    <w:p w14:paraId="10807F10"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lastRenderedPageBreak/>
        <w:t>Resolucija o družinski politiki »Vsem družinam prijazna družba« 2018-2028 je bila 20. 2. 2018 sprejeta v Državnem zboru RS. Resolucija prinaša več kot 150 ukrepov na različnih področjih, s katerimi želimo izboljšati kakovost življenja družin, zagotoviti zaščito vseh družinskih članov in ustvariti spodbudno okolje za odločanje za otroka.</w:t>
      </w:r>
    </w:p>
    <w:p w14:paraId="2C97388B" w14:textId="77777777" w:rsidR="004943CC" w:rsidRPr="002E7C41" w:rsidRDefault="004943CC" w:rsidP="002E7C41">
      <w:pPr>
        <w:spacing w:after="0" w:line="240" w:lineRule="auto"/>
        <w:rPr>
          <w:rFonts w:asciiTheme="majorHAnsi" w:hAnsiTheme="majorHAnsi" w:cs="Arial"/>
          <w:sz w:val="20"/>
          <w:szCs w:val="20"/>
        </w:rPr>
      </w:pPr>
    </w:p>
    <w:p w14:paraId="4060FB05"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Za večjo zaščito pravic otrok smo v Zakonu o preprečevanju nasilja v družini eksplicitno prepovedali telesno kaznovanje otrok, ratificirali smo Izbirni protokol h Konvenciji o otrokovih pravicah glede postopka sporočanja kršitev in s tem otrokom zagotovili možnost pritožbe na mednarodni ravni v primeru kršitev njihovih pravic na nacionalni ravni. Za sprotno spremljanje izvrševanja pravic otrok v Sloveniji smo ustanovili Svet RS za otroke in družino, ki združuje pristojne ministre, predstavnike strokovnih institucij in predstavnike nevladnih organizacij s področja otrok in družine. Za lažje pregled položaja otrok v Sloveniji v primerjavi z drugimi evropskimi državami smo razvili indeks blaginje otrok, ki predstavlja posebnost tudi v mednarodnem prostoru.</w:t>
      </w:r>
    </w:p>
    <w:p w14:paraId="638AD671" w14:textId="77777777" w:rsidR="004943CC" w:rsidRPr="002E7C41" w:rsidRDefault="004943CC" w:rsidP="002E7C41">
      <w:pPr>
        <w:spacing w:after="0" w:line="240" w:lineRule="auto"/>
        <w:rPr>
          <w:rFonts w:asciiTheme="majorHAnsi" w:hAnsiTheme="majorHAnsi" w:cs="Arial"/>
          <w:sz w:val="20"/>
          <w:szCs w:val="20"/>
        </w:rPr>
      </w:pPr>
    </w:p>
    <w:p w14:paraId="60518EE8"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Postopek priprave in sprejema navedenih aktov je spremljalo več strokovnih posvetov, ki jih je organiziral ali soorganiziral MDDSZ. Naj navedemo večje: posvet o prenosu pristojnosti odločanja iz CSD na sodišča, posvet o posvojitvah in urejanju razmerij med starši in otroki po razvezi, okrogla miza o škodljivosti telesnega kaznovanja otrok, posvet o rodnosti. </w:t>
      </w:r>
    </w:p>
    <w:p w14:paraId="33E43CAA" w14:textId="77777777" w:rsidR="004943CC" w:rsidRPr="002E7C41" w:rsidRDefault="004943CC" w:rsidP="002E7C41">
      <w:pPr>
        <w:spacing w:after="0" w:line="240" w:lineRule="auto"/>
        <w:rPr>
          <w:rFonts w:asciiTheme="majorHAnsi" w:hAnsiTheme="majorHAnsi" w:cs="Arial"/>
          <w:sz w:val="20"/>
          <w:szCs w:val="20"/>
        </w:rPr>
      </w:pPr>
    </w:p>
    <w:p w14:paraId="55F80C30"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Odprava vseh vrst diskriminacij in vzpostavitev ničelne stopnje tolerance do homofobije in vseh oblik nestrpnosti. Na podlagi odločb ustavnega sodišča bomo pristopili k odpravi sistemske diskriminacije istospolnih partnerjev in istospolno usmerjenih ljudi</w:t>
      </w:r>
    </w:p>
    <w:p w14:paraId="27F883C0" w14:textId="77777777" w:rsidR="004943CC" w:rsidRPr="002E7C41" w:rsidRDefault="004943CC" w:rsidP="002E7C41">
      <w:pPr>
        <w:spacing w:after="0" w:line="240" w:lineRule="auto"/>
        <w:rPr>
          <w:rFonts w:asciiTheme="majorHAnsi" w:hAnsiTheme="majorHAnsi" w:cs="Arial"/>
          <w:sz w:val="20"/>
          <w:szCs w:val="20"/>
        </w:rPr>
      </w:pPr>
    </w:p>
    <w:p w14:paraId="03E32F53" w14:textId="77777777" w:rsidR="004943CC" w:rsidRPr="002E7C41" w:rsidRDefault="004943CC" w:rsidP="002E7C41">
      <w:pPr>
        <w:spacing w:after="0" w:line="240" w:lineRule="auto"/>
        <w:rPr>
          <w:rFonts w:asciiTheme="majorHAnsi" w:hAnsiTheme="majorHAnsi" w:cs="Arial"/>
          <w:b/>
          <w:color w:val="FF0000"/>
          <w:sz w:val="20"/>
          <w:szCs w:val="20"/>
        </w:rPr>
      </w:pPr>
      <w:r w:rsidRPr="002E7C41">
        <w:rPr>
          <w:rFonts w:asciiTheme="majorHAnsi" w:hAnsiTheme="majorHAnsi" w:cs="Arial"/>
          <w:b/>
          <w:color w:val="FF0000"/>
          <w:sz w:val="20"/>
          <w:szCs w:val="20"/>
        </w:rPr>
        <w:t>DA</w:t>
      </w:r>
    </w:p>
    <w:p w14:paraId="3D9B3D13"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Zakon o partnerski zvezi je bil sprejet 20. 4. 2015 in z</w:t>
      </w:r>
      <w:r w:rsidRPr="002E7C41">
        <w:rPr>
          <w:rFonts w:asciiTheme="majorHAnsi" w:hAnsiTheme="majorHAnsi" w:cs="Arial"/>
          <w:bCs/>
          <w:sz w:val="20"/>
          <w:szCs w:val="20"/>
        </w:rPr>
        <w:t>a istospolne pare uvaja enake pravne posledice, kot jih ima zakonska zveza, a brez možnosti posvojitev in postopkov biomedicinske oploditve.</w:t>
      </w:r>
    </w:p>
    <w:p w14:paraId="0782C50B" w14:textId="77777777" w:rsidR="004943CC" w:rsidRPr="002E7C41" w:rsidRDefault="004943CC" w:rsidP="002E7C41">
      <w:pPr>
        <w:spacing w:after="0" w:line="240" w:lineRule="auto"/>
        <w:rPr>
          <w:rFonts w:asciiTheme="majorHAnsi" w:hAnsiTheme="majorHAnsi" w:cs="Arial"/>
          <w:sz w:val="20"/>
          <w:szCs w:val="20"/>
        </w:rPr>
      </w:pPr>
    </w:p>
    <w:p w14:paraId="3ECDE0E2"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TRG DELA</w:t>
      </w:r>
    </w:p>
    <w:p w14:paraId="7B39062E"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 xml:space="preserve">Varna prožnost in odpravninski sklad. Prizadevali si bomo za manjšo segmentacijo na trgu dela in za prožno varnost z namenom lažjega vstopanja in izstopanja iz delovnih razmerij (fleksibilnost) ob vzpostavitvi predvidljivega delovnega okolja za delavce (pravna varnost, socialna varnost) ter ob učinkovitejšem izvajanju aktivne politike zaposlovanja. Vlada bo pripravila predlog za vzpostavitev in delovanje odpravninskega sklada za brezposelne po vzoru dobrih praks v primerljivih državah. Sklad se bo financiral s prispevki delodajalcev in bo namenjen večanju socialne varnosti delavcev ob izgubi zaposlitve, predvsem v prvih mesecih po izgubi. </w:t>
      </w:r>
    </w:p>
    <w:p w14:paraId="55AF08DF" w14:textId="77777777" w:rsidR="004943CC" w:rsidRPr="002E7C41" w:rsidRDefault="004943CC" w:rsidP="002E7C41">
      <w:pPr>
        <w:spacing w:after="0" w:line="240" w:lineRule="auto"/>
        <w:rPr>
          <w:rFonts w:asciiTheme="majorHAnsi" w:hAnsiTheme="majorHAnsi" w:cs="Arial"/>
          <w:b/>
          <w:color w:val="FF0000"/>
          <w:sz w:val="20"/>
          <w:szCs w:val="20"/>
        </w:rPr>
      </w:pPr>
    </w:p>
    <w:p w14:paraId="36F43E16" w14:textId="77777777" w:rsidR="004943CC" w:rsidRPr="002E7C41" w:rsidRDefault="004943CC" w:rsidP="002E7C41">
      <w:pPr>
        <w:spacing w:after="0" w:line="240" w:lineRule="auto"/>
        <w:rPr>
          <w:rFonts w:asciiTheme="majorHAnsi" w:hAnsiTheme="majorHAnsi" w:cs="Arial"/>
          <w:b/>
          <w:color w:val="FF0000"/>
          <w:sz w:val="20"/>
          <w:szCs w:val="20"/>
        </w:rPr>
      </w:pPr>
      <w:r w:rsidRPr="002E7C41">
        <w:rPr>
          <w:rFonts w:asciiTheme="majorHAnsi" w:hAnsiTheme="majorHAnsi" w:cs="Arial"/>
          <w:b/>
          <w:color w:val="FF0000"/>
          <w:sz w:val="20"/>
          <w:szCs w:val="20"/>
        </w:rPr>
        <w:t>DELNO</w:t>
      </w:r>
    </w:p>
    <w:p w14:paraId="52FE9B1F"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Državni zbor je 26. septembra 2017 sprejel Zakona o spremembah in dopolnitvah Zakona o urejanju trga dela. Gre za zakon, ki je nastal na podlagi dokumenta »Za dostojno delo« in na podlagi analize slovenskega trga dela ter daljših usklajevanj s socialnimi partnerji. Osnovni namen zakona je zagotoviti hitrejšo aktivacijo brezposelnih oseb oz. njihovo ponovno zaposlitev. Zakon tako po novem:</w:t>
      </w:r>
    </w:p>
    <w:p w14:paraId="0C91D8E5" w14:textId="77777777" w:rsidR="004943CC" w:rsidRPr="002E7C41" w:rsidRDefault="004943CC" w:rsidP="002E7C41">
      <w:pPr>
        <w:pStyle w:val="Odstavekseznama"/>
        <w:numPr>
          <w:ilvl w:val="0"/>
          <w:numId w:val="13"/>
        </w:numPr>
        <w:spacing w:after="0"/>
        <w:jc w:val="left"/>
        <w:rPr>
          <w:rFonts w:asciiTheme="majorHAnsi" w:hAnsiTheme="majorHAnsi" w:cs="Arial"/>
          <w:sz w:val="20"/>
          <w:szCs w:val="20"/>
          <w:lang w:val="sl-SI"/>
        </w:rPr>
      </w:pPr>
      <w:r w:rsidRPr="002E7C41">
        <w:rPr>
          <w:rFonts w:asciiTheme="majorHAnsi" w:hAnsiTheme="majorHAnsi" w:cs="Arial"/>
          <w:sz w:val="20"/>
          <w:szCs w:val="20"/>
          <w:lang w:val="sl-SI"/>
        </w:rPr>
        <w:t xml:space="preserve">določa obveznost prijave delavca v evidenco iskalcev zaposlitve že v času odpovednega roka, </w:t>
      </w:r>
    </w:p>
    <w:p w14:paraId="523A7A7E" w14:textId="77777777" w:rsidR="004943CC" w:rsidRPr="002E7C41" w:rsidRDefault="004943CC" w:rsidP="002E7C41">
      <w:pPr>
        <w:pStyle w:val="Odstavekseznama"/>
        <w:numPr>
          <w:ilvl w:val="0"/>
          <w:numId w:val="13"/>
        </w:numPr>
        <w:spacing w:after="0"/>
        <w:jc w:val="left"/>
        <w:rPr>
          <w:rFonts w:asciiTheme="majorHAnsi" w:hAnsiTheme="majorHAnsi" w:cs="Arial"/>
          <w:sz w:val="20"/>
          <w:szCs w:val="20"/>
          <w:lang w:val="sl-SI"/>
        </w:rPr>
      </w:pPr>
      <w:r w:rsidRPr="002E7C41">
        <w:rPr>
          <w:rFonts w:asciiTheme="majorHAnsi" w:hAnsiTheme="majorHAnsi" w:cs="Arial"/>
          <w:sz w:val="20"/>
          <w:szCs w:val="20"/>
          <w:lang w:val="sl-SI"/>
        </w:rPr>
        <w:t>uvaja spodbudo za zaposlovanje nižje in srednje izobraženih prejemnikov denarnega nadomestila, ki ob hitrejši zaposlitvi ob plači do konca obdobja upravičenosti do denarnega nadomestila prejemajo še 20 % le-tega.</w:t>
      </w:r>
    </w:p>
    <w:p w14:paraId="287A218C" w14:textId="77777777" w:rsidR="004943CC" w:rsidRPr="002E7C41" w:rsidRDefault="004943CC" w:rsidP="002E7C41">
      <w:pPr>
        <w:pStyle w:val="Noga"/>
        <w:numPr>
          <w:ilvl w:val="0"/>
          <w:numId w:val="13"/>
        </w:numPr>
        <w:spacing w:line="240" w:lineRule="auto"/>
        <w:rPr>
          <w:rFonts w:asciiTheme="majorHAnsi" w:hAnsiTheme="majorHAnsi" w:cs="Arial"/>
          <w:szCs w:val="20"/>
          <w:lang w:val="sl-SI"/>
        </w:rPr>
      </w:pPr>
      <w:r w:rsidRPr="002E7C41">
        <w:rPr>
          <w:rFonts w:asciiTheme="majorHAnsi" w:hAnsiTheme="majorHAnsi" w:cs="Arial"/>
          <w:szCs w:val="20"/>
          <w:lang w:val="sl-SI"/>
        </w:rPr>
        <w:t>vzpostavlja evidenco začasnega in občasnega dela dijakov in študentov z namenom beleženja na ta način pridobljenih delovnih izkušenj in njihove hitrejše zaposlitve po koncu izobraževanja.</w:t>
      </w:r>
    </w:p>
    <w:p w14:paraId="7065AF4E" w14:textId="77777777" w:rsidR="004943CC" w:rsidRPr="002E7C41" w:rsidRDefault="004943CC" w:rsidP="002E7C41">
      <w:pPr>
        <w:pStyle w:val="Noga"/>
        <w:numPr>
          <w:ilvl w:val="0"/>
          <w:numId w:val="13"/>
        </w:numPr>
        <w:spacing w:line="240" w:lineRule="auto"/>
        <w:rPr>
          <w:rFonts w:asciiTheme="majorHAnsi" w:hAnsiTheme="majorHAnsi" w:cs="Arial"/>
          <w:szCs w:val="20"/>
          <w:lang w:val="sl-SI"/>
        </w:rPr>
      </w:pPr>
      <w:r w:rsidRPr="002E7C41">
        <w:rPr>
          <w:rFonts w:asciiTheme="majorHAnsi" w:hAnsiTheme="majorHAnsi" w:cs="Arial"/>
          <w:szCs w:val="20"/>
          <w:lang w:val="sl-SI"/>
        </w:rPr>
        <w:lastRenderedPageBreak/>
        <w:t>ukinja možnost opravljanja volonterskega pripravništva na področju izvajanja storitev vseživljenjske karierne orientacije in posredovanja zaposlitve pri Zavodu RS za zaposlovanje oziroma drugih izvajalcih ukrepov</w:t>
      </w:r>
    </w:p>
    <w:p w14:paraId="08032D10" w14:textId="77777777" w:rsidR="004943CC" w:rsidRPr="002E7C41" w:rsidRDefault="004943CC" w:rsidP="002E7C41">
      <w:pPr>
        <w:spacing w:after="0" w:line="240" w:lineRule="auto"/>
        <w:rPr>
          <w:rFonts w:asciiTheme="majorHAnsi" w:hAnsiTheme="majorHAnsi" w:cs="Arial"/>
          <w:sz w:val="20"/>
          <w:szCs w:val="20"/>
        </w:rPr>
      </w:pPr>
    </w:p>
    <w:p w14:paraId="7CE47DAD"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 xml:space="preserve">Karierni inkubatorji. Za pomoč inovativnim mladim po končanem izobraževanju želimo vzpostaviti karierne inkubatorje. Zavod za zaposlovanje bo zagotavljal podporno infrastrukturo. Mladi ne sodijo na Zavod, zato bomo podpirali alternativne rešitve, v katerih se bodo lahko mladi kontinuirano, za obdobje več mesecev, usposabljali v različnih vidikih podjetništva, vstopa na trg dela in imeli pri tem vso potrebno strokovno podporo (npr. za ustanavljanje podjetij, s. p.). Prizadevali si bomo za integracijo kariernih inkubatorjev v redni šolski sistem na vseh ravneh izobraževanja (poklicne šole, SŠ, fakultete). Tako bi se lažje odzvali na potrebe trga dela in omogočili mladim lažjo izbiro za nadaljevanje izobraževanja ali izbiro poklica. </w:t>
      </w:r>
    </w:p>
    <w:p w14:paraId="64B63EE5" w14:textId="77777777" w:rsidR="004943CC" w:rsidRPr="002E7C41" w:rsidRDefault="004943CC" w:rsidP="002E7C41">
      <w:pPr>
        <w:spacing w:after="0" w:line="240" w:lineRule="auto"/>
        <w:rPr>
          <w:rFonts w:asciiTheme="majorHAnsi" w:hAnsiTheme="majorHAnsi" w:cs="Arial"/>
          <w:sz w:val="20"/>
          <w:szCs w:val="20"/>
        </w:rPr>
      </w:pPr>
    </w:p>
    <w:p w14:paraId="3E97CA82" w14:textId="77777777" w:rsidR="004943CC" w:rsidRPr="002E7C41" w:rsidRDefault="004943CC" w:rsidP="002E7C41">
      <w:pPr>
        <w:spacing w:after="0" w:line="240" w:lineRule="auto"/>
        <w:rPr>
          <w:rFonts w:asciiTheme="majorHAnsi" w:hAnsiTheme="majorHAnsi" w:cs="Arial"/>
          <w:b/>
          <w:color w:val="FF0000"/>
          <w:sz w:val="20"/>
          <w:szCs w:val="20"/>
        </w:rPr>
      </w:pPr>
      <w:r w:rsidRPr="002E7C41">
        <w:rPr>
          <w:rFonts w:asciiTheme="majorHAnsi" w:hAnsiTheme="majorHAnsi" w:cs="Arial"/>
          <w:b/>
          <w:color w:val="FF0000"/>
          <w:sz w:val="20"/>
          <w:szCs w:val="20"/>
        </w:rPr>
        <w:t>DA</w:t>
      </w:r>
    </w:p>
    <w:p w14:paraId="6040A59B"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Služba Vlade RS za razvoj in evropsko kohezijsko politiko je dne 30.5.2016 izdala odločitev o podpori št. 8-1/2/MDDSZ/0 za operacijo Razvoj storitev vseživljenjske karierne orientacije (VKO) in nadaljnja krepitev Nacionalne koordinacijske točke za VKO, ki jo bo izvajal Zavod RS za zaposlovanje (ZRSZ) od 1.6.2016 do 31.10.2022. ZRSZ bo v okviru operacije zagotavljal podporno okolje za svetovalno delo z mladimi predvsem z razvojem pripomočkov in orodij, ki bodo uporabni predvsem za namene karierne orientacije šolske mladine (osnovnošolcem srednješolce in študente), npr. orodja za vzpostavljanje oz. simulacijo delovnega okolja za zanimive poklice, pripomoček za samooceno uspešnega prehoda iz šolanja na trg dela ipd.. Pripomočki bodo na voljo na nadgrajeni spletni strani ZRSZ </w:t>
      </w:r>
      <w:hyperlink r:id="rId20" w:history="1">
        <w:r w:rsidRPr="002E7C41">
          <w:rPr>
            <w:rStyle w:val="Hiperpovezava"/>
            <w:rFonts w:asciiTheme="majorHAnsi" w:hAnsiTheme="majorHAnsi" w:cs="Arial"/>
            <w:sz w:val="20"/>
            <w:szCs w:val="20"/>
          </w:rPr>
          <w:t>www.spletisvojokariero.si</w:t>
        </w:r>
      </w:hyperlink>
      <w:r w:rsidRPr="002E7C41">
        <w:rPr>
          <w:rFonts w:asciiTheme="majorHAnsi" w:hAnsiTheme="majorHAnsi" w:cs="Arial"/>
          <w:sz w:val="20"/>
          <w:szCs w:val="20"/>
        </w:rPr>
        <w:t xml:space="preserve">.  </w:t>
      </w:r>
    </w:p>
    <w:p w14:paraId="2B1E16FB" w14:textId="77777777" w:rsidR="004943CC" w:rsidRPr="002E7C41" w:rsidRDefault="004943CC" w:rsidP="002E7C41">
      <w:pPr>
        <w:autoSpaceDE w:val="0"/>
        <w:autoSpaceDN w:val="0"/>
        <w:adjustRightInd w:val="0"/>
        <w:spacing w:after="0" w:line="240" w:lineRule="auto"/>
        <w:rPr>
          <w:rFonts w:asciiTheme="majorHAnsi" w:hAnsiTheme="majorHAnsi" w:cs="Arial"/>
          <w:color w:val="000000"/>
          <w:sz w:val="20"/>
          <w:szCs w:val="20"/>
        </w:rPr>
      </w:pPr>
    </w:p>
    <w:p w14:paraId="3C6475B3" w14:textId="77777777" w:rsidR="004943CC" w:rsidRPr="002E7C41" w:rsidRDefault="004943CC" w:rsidP="002E7C41">
      <w:pPr>
        <w:autoSpaceDE w:val="0"/>
        <w:autoSpaceDN w:val="0"/>
        <w:adjustRightInd w:val="0"/>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t>Prav tako je ZRSZ  v okviru projekta »Krepitev svetovalnega dela z mladimi«, sofinanciranega v okviru OP EKP za obdobje od 1.12.2015 do 130.11.2022,  zaposlil 20 dodatnih svetovalcev za delo z mladimi brezposelnimi osebami. Z zaposlitvijo svetovalcev, ki so posebej usposobljeni za delo z mladimi, bo Zavod bistveno prispeval k hitrejši in učinkovitejši aktivaciji mladih in njihovemu opolnomočenju za vodenje lastne kariere z namenom čim hitrejšega prehoda v zaposlitev. Svetovalci za mlade bodo tako prispevali k hitrejšemu prehodu v zaposlitev in preprečevanju prehoda v dolgotrajno brezposelnost.</w:t>
      </w:r>
    </w:p>
    <w:p w14:paraId="750417AF" w14:textId="77777777" w:rsidR="004943CC" w:rsidRPr="002E7C41" w:rsidRDefault="004943CC" w:rsidP="002E7C41">
      <w:pPr>
        <w:autoSpaceDE w:val="0"/>
        <w:autoSpaceDN w:val="0"/>
        <w:adjustRightInd w:val="0"/>
        <w:spacing w:after="0" w:line="240" w:lineRule="auto"/>
        <w:rPr>
          <w:rFonts w:asciiTheme="majorHAnsi" w:hAnsiTheme="majorHAnsi" w:cs="Arial"/>
          <w:color w:val="000000"/>
          <w:sz w:val="20"/>
          <w:szCs w:val="20"/>
        </w:rPr>
      </w:pPr>
    </w:p>
    <w:p w14:paraId="390D959A" w14:textId="77777777" w:rsidR="004943CC" w:rsidRPr="002E7C41" w:rsidRDefault="004943CC" w:rsidP="002E7C41">
      <w:pPr>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t>Namen projekta je tudi učinkovitejša implementacija Jamstva za mlade, saj bodo svetovalci kmalu po nastanku brezposelnosti prepoznavali potrebe mladih in temu prilagajali aktivnosti in ponudbe. </w:t>
      </w:r>
    </w:p>
    <w:p w14:paraId="593106B1" w14:textId="77777777" w:rsidR="004943CC" w:rsidRPr="002E7C41" w:rsidRDefault="004943CC" w:rsidP="002E7C41">
      <w:pPr>
        <w:spacing w:after="0" w:line="240" w:lineRule="auto"/>
        <w:rPr>
          <w:rFonts w:asciiTheme="majorHAnsi" w:hAnsiTheme="majorHAnsi" w:cs="Arial"/>
          <w:color w:val="000000"/>
          <w:sz w:val="20"/>
          <w:szCs w:val="20"/>
        </w:rPr>
      </w:pPr>
    </w:p>
    <w:p w14:paraId="48DA94A9"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r w:rsidRPr="002E7C41">
        <w:rPr>
          <w:rFonts w:asciiTheme="majorHAnsi" w:hAnsiTheme="majorHAnsi" w:cs="Arial"/>
          <w:b/>
          <w:bCs/>
          <w:color w:val="000000"/>
          <w:sz w:val="20"/>
          <w:szCs w:val="20"/>
        </w:rPr>
        <w:t xml:space="preserve">Inovativni projekti za mlade: </w:t>
      </w:r>
      <w:r w:rsidRPr="002E7C41">
        <w:rPr>
          <w:rFonts w:asciiTheme="majorHAnsi" w:hAnsiTheme="majorHAnsi" w:cs="Arial"/>
          <w:color w:val="000000"/>
          <w:sz w:val="20"/>
          <w:szCs w:val="20"/>
        </w:rPr>
        <w:t xml:space="preserve">cilj javnega razpisa bo podpreti projekte, ki bodo z razvijanjem določene dejavnosti mladim brezposelnim zagotavljali zaposlitve in ustvarjali nova delovna mesta oziroma razvijali nove možnosti zaposlovanja in samozaposlovanja mladih. Razreševanje brezposelnosti mladih bo prednostna naloga v vseh podprtih projektih. Namen izvajanja projektov, izbranih na javnem razpisu bo povečevati zaposlitvene možnosti mladih brezposelnih oseb, starih do 29 let. Za program, ki bo sofinanciran iz ESS sredstev bo ministrstvo objavilo javni razpis. Objava javnega razpisa za izbor projektov je bila sicer </w:t>
      </w:r>
      <w:r w:rsidRPr="002E7C41">
        <w:rPr>
          <w:rFonts w:asciiTheme="majorHAnsi" w:hAnsiTheme="majorHAnsi" w:cs="Arial"/>
          <w:color w:val="000000" w:themeColor="text1"/>
          <w:sz w:val="20"/>
          <w:szCs w:val="20"/>
        </w:rPr>
        <w:t xml:space="preserve">načrtovana za prvo polovico leta 2017, vendar je zaradi zahtevnosti izvedbe razpisa in povezanih operacij  ter zaradi izvajanja drugih prioritetnih nalog prišlo do zamika. </w:t>
      </w:r>
      <w:r w:rsidRPr="002E7C41">
        <w:rPr>
          <w:rFonts w:asciiTheme="majorHAnsi" w:hAnsiTheme="majorHAnsi" w:cs="Arial"/>
          <w:color w:val="000000"/>
          <w:sz w:val="20"/>
          <w:szCs w:val="20"/>
        </w:rPr>
        <w:t xml:space="preserve">Projekti bodo izbrani na javnem razpisu, ki ga bo objavil MDDSZ, in sicer predvidoma v prvi polovici leta 2018. </w:t>
      </w:r>
    </w:p>
    <w:p w14:paraId="0485E181" w14:textId="77777777" w:rsidR="004943CC" w:rsidRPr="002E7C41" w:rsidRDefault="004943CC" w:rsidP="002E7C41">
      <w:pPr>
        <w:spacing w:after="0" w:line="240" w:lineRule="auto"/>
        <w:rPr>
          <w:rFonts w:asciiTheme="majorHAnsi" w:hAnsiTheme="majorHAnsi" w:cs="Arial"/>
          <w:color w:val="000000"/>
          <w:sz w:val="20"/>
          <w:szCs w:val="20"/>
        </w:rPr>
      </w:pPr>
      <w:r w:rsidRPr="002E7C41">
        <w:rPr>
          <w:rFonts w:asciiTheme="majorHAnsi" w:hAnsiTheme="majorHAnsi" w:cs="Arial"/>
          <w:b/>
          <w:bCs/>
          <w:color w:val="000000"/>
          <w:sz w:val="20"/>
          <w:szCs w:val="20"/>
        </w:rPr>
        <w:t>Spodbujanja podjetništva med mladimi:</w:t>
      </w:r>
      <w:r w:rsidRPr="002E7C41">
        <w:rPr>
          <w:rFonts w:asciiTheme="majorHAnsi" w:hAnsiTheme="majorHAnsi" w:cs="Arial"/>
          <w:color w:val="000000"/>
          <w:sz w:val="20"/>
          <w:szCs w:val="20"/>
        </w:rPr>
        <w:t xml:space="preserve"> namen projektov bo spodbujati podjetniško aktivnost med mladimi brezposelnimi osebami, izkoristiti njihove zmožnosti, spodbujati inovativnost in ustvarjalnost ter podpreti nove ideje. Javni razpis za sofinanciranje projektov spodbujanja podjetništva med mladimi 2017-2019 je bil objavljen v Ur. l. 14.7.2017. </w:t>
      </w:r>
      <w:r w:rsidRPr="002E7C41">
        <w:rPr>
          <w:rFonts w:asciiTheme="majorHAnsi" w:hAnsiTheme="majorHAnsi" w:cs="Arial"/>
          <w:sz w:val="20"/>
          <w:szCs w:val="20"/>
        </w:rPr>
        <w:t xml:space="preserve">Program bo financiran iz sredstev ESS v okviru OP EKP 2014–2020. </w:t>
      </w:r>
      <w:r w:rsidRPr="002E7C41">
        <w:rPr>
          <w:rFonts w:asciiTheme="majorHAnsi" w:hAnsiTheme="majorHAnsi" w:cs="Arial"/>
          <w:color w:val="000000"/>
          <w:sz w:val="20"/>
          <w:szCs w:val="20"/>
        </w:rPr>
        <w:t>Cilj je podpreti dva projekta, ki bosta v usposabljanje in pomoč pri pripravi podjetniškega načrta vključila brezposelne mlade do vključno 28 let starosti ter jih s tem in predvidenim svetovanjem po zaposlitvi vsaj 500 spodbudila za zaposlitev v povezani operaciji »Spodbude za zaposlitev mladih«.</w:t>
      </w:r>
    </w:p>
    <w:p w14:paraId="1F28B7A1" w14:textId="77777777" w:rsidR="004943CC" w:rsidRPr="002E7C41" w:rsidRDefault="004943CC" w:rsidP="002E7C41">
      <w:pPr>
        <w:spacing w:after="0" w:line="240" w:lineRule="auto"/>
        <w:rPr>
          <w:rFonts w:asciiTheme="majorHAnsi" w:hAnsiTheme="majorHAnsi" w:cs="Arial"/>
          <w:sz w:val="20"/>
          <w:szCs w:val="20"/>
        </w:rPr>
      </w:pPr>
    </w:p>
    <w:p w14:paraId="781963F1"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lastRenderedPageBreak/>
        <w:t xml:space="preserve">Digitalna delovna knjižica. Uvedba mladinske/študentske digitalne delovne knjižice za beleženje neformalnih delovnih izkušenj je pomembna za mlade, saj veliko mladih pridobiva različne izkušnje izven klasičnega delovnega razmerja. Podobno, kot velja za obdavčitev, kjer šteje vsako delo, bi se morale čim širše upoštevati tudi neformalne delovne izkušnje. Preuredili bomo obstoječo zakonodajo na področju začasnega in občasnega dela upokojencev, problematiko dela mladih pa uredili v zakonu, ki ureja študentsko delo. </w:t>
      </w:r>
    </w:p>
    <w:p w14:paraId="2B4CB958" w14:textId="0AF97EC6" w:rsidR="004943CC" w:rsidRPr="002E7C41" w:rsidRDefault="004943CC" w:rsidP="002E7C41">
      <w:pPr>
        <w:spacing w:after="0" w:line="240" w:lineRule="auto"/>
        <w:rPr>
          <w:rFonts w:asciiTheme="majorHAnsi" w:hAnsiTheme="majorHAnsi" w:cs="Arial"/>
          <w:b/>
          <w:color w:val="FF0000"/>
          <w:sz w:val="20"/>
          <w:szCs w:val="20"/>
        </w:rPr>
      </w:pPr>
    </w:p>
    <w:p w14:paraId="396F36F1" w14:textId="77777777" w:rsidR="004943CC" w:rsidRPr="002E7C41" w:rsidRDefault="004943CC" w:rsidP="002E7C41">
      <w:pPr>
        <w:spacing w:after="0" w:line="240" w:lineRule="auto"/>
        <w:rPr>
          <w:rFonts w:asciiTheme="majorHAnsi" w:hAnsiTheme="majorHAnsi" w:cs="Arial"/>
          <w:b/>
          <w:color w:val="FF0000"/>
          <w:sz w:val="20"/>
          <w:szCs w:val="20"/>
        </w:rPr>
      </w:pPr>
      <w:r w:rsidRPr="002E7C41">
        <w:rPr>
          <w:rFonts w:asciiTheme="majorHAnsi" w:hAnsiTheme="majorHAnsi" w:cs="Arial"/>
          <w:b/>
          <w:color w:val="FF0000"/>
          <w:sz w:val="20"/>
          <w:szCs w:val="20"/>
        </w:rPr>
        <w:t>DA</w:t>
      </w:r>
    </w:p>
    <w:p w14:paraId="7A9B95F3"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Z določitvijo evidence študentskega dela Zakon o urejanju trga dela vzpostavlja pravno podlago za izvajanje sistema beleženja podatkov na področju opravljanja začasnega in občasnega dela dijakov in študentov, za zbiranje in obdelavo podatkov, potrebnih za vzpostavitev evidence študentskega dela, povezovanje evidence študentskega dela z drugimi uradnimi evidencami na področju visokega šolstva in zaposlovanja ter za pridobivanje podatkov iz omenjene evidence. Zakon podeljuje javno pooblastilo za vodenje evidence študentskega dela Študentski organizaciji Slovenije (ŠOS), pri čemer namen vodenja evidence študentskega dela opredeljuje kot vodenje in vzdrževanje informacijskega sistema osebnih elektronskih portfoliev znanj, izkušenj in kompetenc, pridobljenih z začasnim in občasnem delom dijakov in študentov, spremljanje, načrtovanje in vodenje politike na področjih, ki jih ureja ZUTD, razvoj storitev in ukrepov za mlade, izvajanje nadzora ter za potrebe znanstvenoraziskovalnega in statističnega dela.</w:t>
      </w:r>
    </w:p>
    <w:p w14:paraId="3DD47E11" w14:textId="77777777" w:rsidR="004943CC" w:rsidRPr="002E7C41" w:rsidRDefault="004943CC" w:rsidP="002E7C41">
      <w:pPr>
        <w:spacing w:after="0" w:line="240" w:lineRule="auto"/>
        <w:rPr>
          <w:rFonts w:asciiTheme="majorHAnsi" w:hAnsiTheme="majorHAnsi" w:cs="Arial"/>
          <w:sz w:val="20"/>
          <w:szCs w:val="20"/>
        </w:rPr>
      </w:pPr>
    </w:p>
    <w:p w14:paraId="1BF53682"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 xml:space="preserve">Subvencije. Podpora subvencijam za nove zaposlitve. Nadgradili bomo Jamstvo za mlade s ciljem zagotavljanja večje podpore inovativnih pristopov k ustvarjanju delovnih mest in zaposlovanja za mlade (npr. Co-working, co-funding, itd.). Na področju nege in skrbi za starejše bomo podpirali medegeneracijsko sodelovanje, skrb za starejše, in tako mladim omogočili zaposlitev v panogi, ki podpira cilje aktivnega staranja in oskrbe v domačem okolju, ki sta postala izziva za moderno družbo 21. stoletja. Subvencije za zaposlovanje bomo usmerili predvsem k starejšim, mladim, invalidom in dolgotrajno brezposelnim osebam. </w:t>
      </w:r>
    </w:p>
    <w:p w14:paraId="2938D505" w14:textId="77777777" w:rsidR="004943CC" w:rsidRPr="002E7C41" w:rsidRDefault="004943CC" w:rsidP="002E7C41">
      <w:pPr>
        <w:autoSpaceDE w:val="0"/>
        <w:autoSpaceDN w:val="0"/>
        <w:adjustRightInd w:val="0"/>
        <w:spacing w:after="0" w:line="240" w:lineRule="auto"/>
        <w:rPr>
          <w:rFonts w:asciiTheme="majorHAnsi" w:hAnsiTheme="majorHAnsi" w:cs="Arial"/>
          <w:color w:val="000000"/>
          <w:sz w:val="20"/>
          <w:szCs w:val="20"/>
        </w:rPr>
      </w:pPr>
    </w:p>
    <w:p w14:paraId="0450F8B6" w14:textId="77777777" w:rsidR="004943CC" w:rsidRPr="002E7C41" w:rsidRDefault="004943CC" w:rsidP="002E7C41">
      <w:pPr>
        <w:autoSpaceDE w:val="0"/>
        <w:autoSpaceDN w:val="0"/>
        <w:adjustRightInd w:val="0"/>
        <w:spacing w:after="0" w:line="240" w:lineRule="auto"/>
        <w:rPr>
          <w:rFonts w:asciiTheme="majorHAnsi" w:hAnsiTheme="majorHAnsi" w:cs="Arial"/>
          <w:b/>
          <w:color w:val="FF0000"/>
          <w:sz w:val="20"/>
          <w:szCs w:val="20"/>
        </w:rPr>
      </w:pPr>
      <w:r w:rsidRPr="002E7C41">
        <w:rPr>
          <w:rFonts w:asciiTheme="majorHAnsi" w:hAnsiTheme="majorHAnsi" w:cs="Arial"/>
          <w:b/>
          <w:color w:val="FF0000"/>
          <w:sz w:val="20"/>
          <w:szCs w:val="20"/>
        </w:rPr>
        <w:t>DA</w:t>
      </w:r>
    </w:p>
    <w:p w14:paraId="31621411" w14:textId="77777777" w:rsidR="004943CC" w:rsidRPr="002E7C41" w:rsidRDefault="004943CC" w:rsidP="002E7C41">
      <w:pPr>
        <w:autoSpaceDE w:val="0"/>
        <w:autoSpaceDN w:val="0"/>
        <w:adjustRightInd w:val="0"/>
        <w:spacing w:after="0" w:line="240" w:lineRule="auto"/>
        <w:rPr>
          <w:rFonts w:asciiTheme="majorHAnsi" w:hAnsiTheme="majorHAnsi" w:cs="Arial"/>
          <w:b/>
          <w:color w:val="000000"/>
          <w:sz w:val="20"/>
          <w:szCs w:val="20"/>
        </w:rPr>
      </w:pPr>
      <w:r w:rsidRPr="002E7C41">
        <w:rPr>
          <w:rFonts w:asciiTheme="majorHAnsi" w:hAnsiTheme="majorHAnsi" w:cs="Arial"/>
          <w:b/>
          <w:color w:val="000000"/>
          <w:sz w:val="20"/>
          <w:szCs w:val="20"/>
        </w:rPr>
        <w:t>Jamstvo za mlade:</w:t>
      </w:r>
    </w:p>
    <w:p w14:paraId="1AA8A1A0" w14:textId="77777777" w:rsidR="004943CC" w:rsidRPr="002E7C41" w:rsidRDefault="004943CC" w:rsidP="002E7C41">
      <w:pPr>
        <w:autoSpaceDE w:val="0"/>
        <w:autoSpaceDN w:val="0"/>
        <w:adjustRightInd w:val="0"/>
        <w:spacing w:after="0" w:line="240" w:lineRule="auto"/>
        <w:rPr>
          <w:rFonts w:asciiTheme="majorHAnsi" w:hAnsiTheme="majorHAnsi" w:cs="Arial"/>
          <w:b/>
          <w:sz w:val="20"/>
          <w:szCs w:val="20"/>
        </w:rPr>
      </w:pPr>
      <w:r w:rsidRPr="002E7C41">
        <w:rPr>
          <w:rFonts w:asciiTheme="majorHAnsi" w:hAnsiTheme="majorHAnsi" w:cs="Arial"/>
          <w:sz w:val="20"/>
          <w:szCs w:val="20"/>
        </w:rPr>
        <w:t>V ukrepe Jamstva za mlade je bilo v obdobju 2014 - 2017 vključenih cca. 75.000 mladih, od tega se je s pomočjo subvencij zaposlilo več kot 25.000 mladih oseb, število vseh zaposlitev mladih pa je preseglo 94.600. Za ukrepe Jamstva za mlade je bilo v enakem obdobju</w:t>
      </w:r>
      <w:r w:rsidRPr="002E7C41">
        <w:rPr>
          <w:rFonts w:asciiTheme="majorHAnsi" w:hAnsiTheme="majorHAnsi" w:cs="Arial"/>
          <w:b/>
          <w:sz w:val="20"/>
          <w:szCs w:val="20"/>
        </w:rPr>
        <w:t xml:space="preserve"> porabljenih 198 mio eur</w:t>
      </w:r>
      <w:r w:rsidRPr="002E7C41">
        <w:rPr>
          <w:rFonts w:asciiTheme="majorHAnsi" w:hAnsiTheme="majorHAnsi" w:cs="Arial"/>
          <w:sz w:val="20"/>
          <w:szCs w:val="20"/>
        </w:rPr>
        <w:t>.  V prvem polletju 2018 je bilo v ukrepe Jamstva za mlade, ki jih izvaja Zavod RS za zaposlovanje, vključenih več kot 5.300 mladih brezposelnih, iz brezposelnosti v zaposlitev pa je prešlo 10.948 mladih.</w:t>
      </w:r>
      <w:r w:rsidRPr="002E7C41">
        <w:rPr>
          <w:rFonts w:asciiTheme="majorHAnsi" w:hAnsiTheme="majorHAnsi" w:cs="Arial"/>
          <w:b/>
          <w:sz w:val="20"/>
          <w:szCs w:val="20"/>
        </w:rPr>
        <w:t xml:space="preserve">  </w:t>
      </w:r>
    </w:p>
    <w:p w14:paraId="524D3B9C" w14:textId="77777777" w:rsidR="004943CC" w:rsidRPr="002E7C41" w:rsidRDefault="004943CC" w:rsidP="002E7C41">
      <w:pPr>
        <w:autoSpaceDE w:val="0"/>
        <w:autoSpaceDN w:val="0"/>
        <w:adjustRightInd w:val="0"/>
        <w:spacing w:after="0" w:line="240" w:lineRule="auto"/>
        <w:rPr>
          <w:rFonts w:asciiTheme="majorHAnsi" w:hAnsiTheme="majorHAnsi" w:cs="Arial"/>
          <w:b/>
          <w:sz w:val="20"/>
          <w:szCs w:val="20"/>
        </w:rPr>
      </w:pPr>
      <w:r w:rsidRPr="002E7C41">
        <w:rPr>
          <w:rFonts w:asciiTheme="majorHAnsi" w:hAnsiTheme="majorHAnsi" w:cs="Arial"/>
          <w:sz w:val="20"/>
          <w:szCs w:val="20"/>
        </w:rPr>
        <w:t>Na podlagi Izvedbenega načrta Jamstva za mlade 2016–2020, ki ga je potrdila Vlada RS maja 2016, bo za ukrepe v navedenem obdobju predvidoma namenjenih okvirno</w:t>
      </w:r>
      <w:r w:rsidRPr="002E7C41">
        <w:rPr>
          <w:rFonts w:asciiTheme="majorHAnsi" w:hAnsiTheme="majorHAnsi" w:cs="Arial"/>
          <w:b/>
          <w:bCs/>
          <w:sz w:val="20"/>
          <w:szCs w:val="20"/>
        </w:rPr>
        <w:t xml:space="preserve"> 300 mio. evrov </w:t>
      </w:r>
      <w:r w:rsidRPr="002E7C41">
        <w:rPr>
          <w:rFonts w:asciiTheme="majorHAnsi" w:hAnsiTheme="majorHAnsi" w:cs="Arial"/>
          <w:sz w:val="20"/>
          <w:szCs w:val="20"/>
        </w:rPr>
        <w:t xml:space="preserve">(interg. proračun+ ESS sredstva).  </w:t>
      </w:r>
    </w:p>
    <w:p w14:paraId="77F4AA42" w14:textId="77777777" w:rsidR="004943CC" w:rsidRPr="002E7C41" w:rsidRDefault="004943CC" w:rsidP="002E7C41">
      <w:pPr>
        <w:pStyle w:val="Brezrazmikov"/>
        <w:rPr>
          <w:rFonts w:asciiTheme="majorHAnsi" w:hAnsiTheme="majorHAnsi" w:cs="Arial"/>
          <w:b/>
          <w:sz w:val="20"/>
          <w:szCs w:val="20"/>
        </w:rPr>
      </w:pPr>
    </w:p>
    <w:p w14:paraId="003496F9" w14:textId="77777777" w:rsidR="004943CC" w:rsidRPr="002E7C41" w:rsidRDefault="004943CC" w:rsidP="002E7C41">
      <w:pPr>
        <w:pStyle w:val="Brezrazmikov"/>
        <w:rPr>
          <w:rFonts w:asciiTheme="majorHAnsi" w:hAnsiTheme="majorHAnsi" w:cs="Arial"/>
          <w:b/>
          <w:sz w:val="20"/>
          <w:szCs w:val="20"/>
        </w:rPr>
      </w:pPr>
      <w:r w:rsidRPr="002E7C41">
        <w:rPr>
          <w:rFonts w:asciiTheme="majorHAnsi" w:hAnsiTheme="majorHAnsi" w:cs="Arial"/>
          <w:b/>
          <w:sz w:val="20"/>
          <w:szCs w:val="20"/>
        </w:rPr>
        <w:t xml:space="preserve">Tabela: Pregled izvajanja ukrepov Jamstva za mlade po letih </w:t>
      </w:r>
    </w:p>
    <w:p w14:paraId="7C907EA2" w14:textId="77777777" w:rsidR="004943CC" w:rsidRPr="002E7C41" w:rsidRDefault="004943CC" w:rsidP="002E7C41">
      <w:pPr>
        <w:pStyle w:val="Brezrazmikov"/>
        <w:rPr>
          <w:rFonts w:asciiTheme="majorHAnsi" w:hAnsiTheme="majorHAnsi" w:cs="Arial"/>
          <w:b/>
          <w:sz w:val="20"/>
          <w:szCs w:val="20"/>
        </w:rPr>
      </w:pPr>
    </w:p>
    <w:tbl>
      <w:tblPr>
        <w:tblW w:w="12191" w:type="dxa"/>
        <w:tblInd w:w="-10" w:type="dxa"/>
        <w:tblCellMar>
          <w:left w:w="70" w:type="dxa"/>
          <w:right w:w="70" w:type="dxa"/>
        </w:tblCellMar>
        <w:tblLook w:val="04A0" w:firstRow="1" w:lastRow="0" w:firstColumn="1" w:lastColumn="0" w:noHBand="0" w:noVBand="1"/>
      </w:tblPr>
      <w:tblGrid>
        <w:gridCol w:w="1701"/>
        <w:gridCol w:w="2410"/>
        <w:gridCol w:w="2126"/>
        <w:gridCol w:w="3544"/>
        <w:gridCol w:w="2410"/>
      </w:tblGrid>
      <w:tr w:rsidR="004943CC" w:rsidRPr="002E7C41" w14:paraId="05BD68A4" w14:textId="77777777" w:rsidTr="00000674">
        <w:trPr>
          <w:trHeight w:val="315"/>
        </w:trPr>
        <w:tc>
          <w:tcPr>
            <w:tcW w:w="1701" w:type="dxa"/>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14:paraId="4E570530"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 </w:t>
            </w:r>
          </w:p>
        </w:tc>
        <w:tc>
          <w:tcPr>
            <w:tcW w:w="2410" w:type="dxa"/>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14:paraId="7B6EDFB8"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Število vključitev – mladi brezposelni do 29 let</w:t>
            </w:r>
          </w:p>
        </w:tc>
        <w:tc>
          <w:tcPr>
            <w:tcW w:w="2126" w:type="dxa"/>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14:paraId="67899B84"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Od tega št. Subvencioniranih zaposlitev</w:t>
            </w:r>
          </w:p>
        </w:tc>
        <w:tc>
          <w:tcPr>
            <w:tcW w:w="3544" w:type="dxa"/>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14:paraId="251FF298"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Število vseh zaposlitev brezposelnih mladih do 29 let (št. zaposlitev se niža, ker se niža števila brezposelnih mladih)</w:t>
            </w:r>
          </w:p>
        </w:tc>
        <w:tc>
          <w:tcPr>
            <w:tcW w:w="2410" w:type="dxa"/>
            <w:tcBorders>
              <w:top w:val="single" w:sz="8" w:space="0" w:color="auto"/>
              <w:left w:val="nil"/>
              <w:bottom w:val="single" w:sz="8" w:space="0" w:color="auto"/>
              <w:right w:val="single" w:sz="8" w:space="0" w:color="auto"/>
            </w:tcBorders>
            <w:shd w:val="clear" w:color="000000" w:fill="BDD6EE"/>
            <w:vAlign w:val="center"/>
            <w:hideMark/>
          </w:tcPr>
          <w:p w14:paraId="55AA6A50"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Porabljena sredstva</w:t>
            </w:r>
          </w:p>
        </w:tc>
      </w:tr>
      <w:tr w:rsidR="004943CC" w:rsidRPr="002E7C41" w14:paraId="2B21DB06" w14:textId="77777777" w:rsidTr="00000674">
        <w:trPr>
          <w:trHeight w:val="315"/>
        </w:trPr>
        <w:tc>
          <w:tcPr>
            <w:tcW w:w="1701" w:type="dxa"/>
            <w:vMerge/>
            <w:tcBorders>
              <w:top w:val="single" w:sz="8" w:space="0" w:color="auto"/>
              <w:left w:val="single" w:sz="8" w:space="0" w:color="auto"/>
              <w:bottom w:val="single" w:sz="8" w:space="0" w:color="000000"/>
              <w:right w:val="single" w:sz="8" w:space="0" w:color="auto"/>
            </w:tcBorders>
            <w:vAlign w:val="center"/>
            <w:hideMark/>
          </w:tcPr>
          <w:p w14:paraId="4E640C6E"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14:paraId="6F3DC248"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2F533AB2"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p>
        </w:tc>
        <w:tc>
          <w:tcPr>
            <w:tcW w:w="3544" w:type="dxa"/>
            <w:vMerge/>
            <w:tcBorders>
              <w:top w:val="single" w:sz="8" w:space="0" w:color="auto"/>
              <w:left w:val="single" w:sz="8" w:space="0" w:color="auto"/>
              <w:bottom w:val="single" w:sz="8" w:space="0" w:color="000000"/>
              <w:right w:val="single" w:sz="8" w:space="0" w:color="auto"/>
            </w:tcBorders>
            <w:vAlign w:val="center"/>
            <w:hideMark/>
          </w:tcPr>
          <w:p w14:paraId="26FF7FEE"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p>
        </w:tc>
        <w:tc>
          <w:tcPr>
            <w:tcW w:w="2410" w:type="dxa"/>
            <w:tcBorders>
              <w:top w:val="nil"/>
              <w:left w:val="nil"/>
              <w:bottom w:val="single" w:sz="8" w:space="0" w:color="auto"/>
              <w:right w:val="single" w:sz="8" w:space="0" w:color="auto"/>
            </w:tcBorders>
            <w:shd w:val="clear" w:color="000000" w:fill="BDD6EE"/>
            <w:vAlign w:val="center"/>
            <w:hideMark/>
          </w:tcPr>
          <w:p w14:paraId="32DB88F5"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(v mio eur)</w:t>
            </w:r>
          </w:p>
        </w:tc>
      </w:tr>
      <w:tr w:rsidR="004943CC" w:rsidRPr="002E7C41" w14:paraId="0A4917DE" w14:textId="77777777" w:rsidTr="00000674">
        <w:trPr>
          <w:trHeight w:val="315"/>
        </w:trPr>
        <w:tc>
          <w:tcPr>
            <w:tcW w:w="1701" w:type="dxa"/>
            <w:tcBorders>
              <w:top w:val="nil"/>
              <w:left w:val="single" w:sz="8" w:space="0" w:color="auto"/>
              <w:bottom w:val="single" w:sz="8" w:space="0" w:color="auto"/>
              <w:right w:val="single" w:sz="8" w:space="0" w:color="auto"/>
            </w:tcBorders>
            <w:shd w:val="clear" w:color="000000" w:fill="BDD6EE"/>
            <w:vAlign w:val="center"/>
            <w:hideMark/>
          </w:tcPr>
          <w:p w14:paraId="4CDC3B9D"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2014</w:t>
            </w:r>
          </w:p>
        </w:tc>
        <w:tc>
          <w:tcPr>
            <w:tcW w:w="2410" w:type="dxa"/>
            <w:tcBorders>
              <w:top w:val="nil"/>
              <w:left w:val="nil"/>
              <w:bottom w:val="single" w:sz="8" w:space="0" w:color="auto"/>
              <w:right w:val="single" w:sz="8" w:space="0" w:color="auto"/>
            </w:tcBorders>
            <w:shd w:val="clear" w:color="000000" w:fill="DEEAF6"/>
            <w:vAlign w:val="center"/>
            <w:hideMark/>
          </w:tcPr>
          <w:p w14:paraId="37E7C5FC"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21.584</w:t>
            </w:r>
          </w:p>
        </w:tc>
        <w:tc>
          <w:tcPr>
            <w:tcW w:w="2126" w:type="dxa"/>
            <w:tcBorders>
              <w:top w:val="nil"/>
              <w:left w:val="nil"/>
              <w:bottom w:val="single" w:sz="8" w:space="0" w:color="auto"/>
              <w:right w:val="single" w:sz="8" w:space="0" w:color="auto"/>
            </w:tcBorders>
            <w:shd w:val="clear" w:color="000000" w:fill="DEEAF6"/>
            <w:vAlign w:val="center"/>
            <w:hideMark/>
          </w:tcPr>
          <w:p w14:paraId="51A3271E"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4.797</w:t>
            </w:r>
          </w:p>
        </w:tc>
        <w:tc>
          <w:tcPr>
            <w:tcW w:w="3544" w:type="dxa"/>
            <w:tcBorders>
              <w:top w:val="nil"/>
              <w:left w:val="nil"/>
              <w:bottom w:val="single" w:sz="8" w:space="0" w:color="auto"/>
              <w:right w:val="single" w:sz="8" w:space="0" w:color="auto"/>
            </w:tcBorders>
            <w:shd w:val="clear" w:color="000000" w:fill="DEEAF6"/>
            <w:vAlign w:val="center"/>
            <w:hideMark/>
          </w:tcPr>
          <w:p w14:paraId="7B208A2E"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25.742</w:t>
            </w:r>
          </w:p>
        </w:tc>
        <w:tc>
          <w:tcPr>
            <w:tcW w:w="2410" w:type="dxa"/>
            <w:tcBorders>
              <w:top w:val="nil"/>
              <w:left w:val="nil"/>
              <w:bottom w:val="single" w:sz="8" w:space="0" w:color="auto"/>
              <w:right w:val="single" w:sz="8" w:space="0" w:color="auto"/>
            </w:tcBorders>
            <w:shd w:val="clear" w:color="000000" w:fill="DEEAF6"/>
            <w:vAlign w:val="center"/>
            <w:hideMark/>
          </w:tcPr>
          <w:p w14:paraId="2A61F036"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42,3</w:t>
            </w:r>
          </w:p>
        </w:tc>
      </w:tr>
      <w:tr w:rsidR="004943CC" w:rsidRPr="002E7C41" w14:paraId="2F01C134" w14:textId="77777777" w:rsidTr="00000674">
        <w:trPr>
          <w:trHeight w:val="315"/>
        </w:trPr>
        <w:tc>
          <w:tcPr>
            <w:tcW w:w="1701" w:type="dxa"/>
            <w:tcBorders>
              <w:top w:val="nil"/>
              <w:left w:val="single" w:sz="8" w:space="0" w:color="auto"/>
              <w:bottom w:val="single" w:sz="8" w:space="0" w:color="auto"/>
              <w:right w:val="single" w:sz="8" w:space="0" w:color="auto"/>
            </w:tcBorders>
            <w:shd w:val="clear" w:color="000000" w:fill="BDD6EE"/>
            <w:vAlign w:val="center"/>
            <w:hideMark/>
          </w:tcPr>
          <w:p w14:paraId="312567BB"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2015</w:t>
            </w:r>
          </w:p>
        </w:tc>
        <w:tc>
          <w:tcPr>
            <w:tcW w:w="2410" w:type="dxa"/>
            <w:tcBorders>
              <w:top w:val="nil"/>
              <w:left w:val="nil"/>
              <w:bottom w:val="single" w:sz="8" w:space="0" w:color="auto"/>
              <w:right w:val="single" w:sz="8" w:space="0" w:color="auto"/>
            </w:tcBorders>
            <w:shd w:val="clear" w:color="000000" w:fill="DEEAF6"/>
            <w:vAlign w:val="center"/>
            <w:hideMark/>
          </w:tcPr>
          <w:p w14:paraId="030940BC"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18.371</w:t>
            </w:r>
          </w:p>
        </w:tc>
        <w:tc>
          <w:tcPr>
            <w:tcW w:w="2126" w:type="dxa"/>
            <w:tcBorders>
              <w:top w:val="nil"/>
              <w:left w:val="nil"/>
              <w:bottom w:val="single" w:sz="8" w:space="0" w:color="auto"/>
              <w:right w:val="single" w:sz="8" w:space="0" w:color="auto"/>
            </w:tcBorders>
            <w:shd w:val="clear" w:color="000000" w:fill="DEEAF6"/>
            <w:vAlign w:val="center"/>
            <w:hideMark/>
          </w:tcPr>
          <w:p w14:paraId="150530EF"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7.941</w:t>
            </w:r>
          </w:p>
        </w:tc>
        <w:tc>
          <w:tcPr>
            <w:tcW w:w="3544" w:type="dxa"/>
            <w:tcBorders>
              <w:top w:val="nil"/>
              <w:left w:val="nil"/>
              <w:bottom w:val="single" w:sz="8" w:space="0" w:color="auto"/>
              <w:right w:val="single" w:sz="8" w:space="0" w:color="auto"/>
            </w:tcBorders>
            <w:shd w:val="clear" w:color="000000" w:fill="DEEAF6"/>
            <w:vAlign w:val="center"/>
            <w:hideMark/>
          </w:tcPr>
          <w:p w14:paraId="033302FE"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23.475</w:t>
            </w:r>
          </w:p>
        </w:tc>
        <w:tc>
          <w:tcPr>
            <w:tcW w:w="2410" w:type="dxa"/>
            <w:tcBorders>
              <w:top w:val="nil"/>
              <w:left w:val="nil"/>
              <w:bottom w:val="single" w:sz="8" w:space="0" w:color="auto"/>
              <w:right w:val="single" w:sz="8" w:space="0" w:color="auto"/>
            </w:tcBorders>
            <w:shd w:val="clear" w:color="000000" w:fill="DEEAF6"/>
            <w:vAlign w:val="center"/>
            <w:hideMark/>
          </w:tcPr>
          <w:p w14:paraId="57067D4C"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46</w:t>
            </w:r>
          </w:p>
        </w:tc>
      </w:tr>
      <w:tr w:rsidR="004943CC" w:rsidRPr="002E7C41" w14:paraId="31D73D19" w14:textId="77777777" w:rsidTr="00000674">
        <w:trPr>
          <w:trHeight w:val="315"/>
        </w:trPr>
        <w:tc>
          <w:tcPr>
            <w:tcW w:w="1701" w:type="dxa"/>
            <w:tcBorders>
              <w:top w:val="nil"/>
              <w:left w:val="single" w:sz="8" w:space="0" w:color="auto"/>
              <w:bottom w:val="single" w:sz="8" w:space="0" w:color="auto"/>
              <w:right w:val="single" w:sz="8" w:space="0" w:color="auto"/>
            </w:tcBorders>
            <w:shd w:val="clear" w:color="000000" w:fill="BDD6EE"/>
            <w:vAlign w:val="center"/>
            <w:hideMark/>
          </w:tcPr>
          <w:p w14:paraId="715DA448"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2016</w:t>
            </w:r>
          </w:p>
        </w:tc>
        <w:tc>
          <w:tcPr>
            <w:tcW w:w="2410" w:type="dxa"/>
            <w:tcBorders>
              <w:top w:val="nil"/>
              <w:left w:val="nil"/>
              <w:bottom w:val="single" w:sz="8" w:space="0" w:color="auto"/>
              <w:right w:val="single" w:sz="8" w:space="0" w:color="auto"/>
            </w:tcBorders>
            <w:shd w:val="clear" w:color="000000" w:fill="DEEAF6"/>
            <w:vAlign w:val="center"/>
            <w:hideMark/>
          </w:tcPr>
          <w:p w14:paraId="3074476F"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15.081</w:t>
            </w:r>
          </w:p>
        </w:tc>
        <w:tc>
          <w:tcPr>
            <w:tcW w:w="2126" w:type="dxa"/>
            <w:tcBorders>
              <w:top w:val="nil"/>
              <w:left w:val="nil"/>
              <w:bottom w:val="single" w:sz="8" w:space="0" w:color="auto"/>
              <w:right w:val="single" w:sz="8" w:space="0" w:color="auto"/>
            </w:tcBorders>
            <w:shd w:val="clear" w:color="000000" w:fill="DEEAF6"/>
            <w:vAlign w:val="center"/>
            <w:hideMark/>
          </w:tcPr>
          <w:p w14:paraId="77E528BD"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9.523</w:t>
            </w:r>
          </w:p>
        </w:tc>
        <w:tc>
          <w:tcPr>
            <w:tcW w:w="3544" w:type="dxa"/>
            <w:tcBorders>
              <w:top w:val="nil"/>
              <w:left w:val="nil"/>
              <w:bottom w:val="single" w:sz="8" w:space="0" w:color="auto"/>
              <w:right w:val="single" w:sz="8" w:space="0" w:color="auto"/>
            </w:tcBorders>
            <w:shd w:val="clear" w:color="000000" w:fill="DEEAF6"/>
            <w:vAlign w:val="center"/>
            <w:hideMark/>
          </w:tcPr>
          <w:p w14:paraId="2D58DC70"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24.174</w:t>
            </w:r>
          </w:p>
        </w:tc>
        <w:tc>
          <w:tcPr>
            <w:tcW w:w="2410" w:type="dxa"/>
            <w:tcBorders>
              <w:top w:val="nil"/>
              <w:left w:val="nil"/>
              <w:bottom w:val="single" w:sz="8" w:space="0" w:color="auto"/>
              <w:right w:val="single" w:sz="8" w:space="0" w:color="auto"/>
            </w:tcBorders>
            <w:shd w:val="clear" w:color="000000" w:fill="DEEAF6"/>
            <w:vAlign w:val="center"/>
            <w:hideMark/>
          </w:tcPr>
          <w:p w14:paraId="450D7F3E"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47,3</w:t>
            </w:r>
          </w:p>
        </w:tc>
      </w:tr>
      <w:tr w:rsidR="004943CC" w:rsidRPr="002E7C41" w14:paraId="3351250F" w14:textId="77777777" w:rsidTr="00000674">
        <w:trPr>
          <w:trHeight w:val="315"/>
        </w:trPr>
        <w:tc>
          <w:tcPr>
            <w:tcW w:w="1701" w:type="dxa"/>
            <w:tcBorders>
              <w:top w:val="nil"/>
              <w:left w:val="single" w:sz="8" w:space="0" w:color="auto"/>
              <w:bottom w:val="single" w:sz="8" w:space="0" w:color="auto"/>
              <w:right w:val="single" w:sz="8" w:space="0" w:color="auto"/>
            </w:tcBorders>
            <w:shd w:val="clear" w:color="000000" w:fill="BDD6EE"/>
            <w:vAlign w:val="center"/>
            <w:hideMark/>
          </w:tcPr>
          <w:p w14:paraId="294FBE2D"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lastRenderedPageBreak/>
              <w:t>2017</w:t>
            </w:r>
          </w:p>
        </w:tc>
        <w:tc>
          <w:tcPr>
            <w:tcW w:w="2410" w:type="dxa"/>
            <w:tcBorders>
              <w:top w:val="nil"/>
              <w:left w:val="nil"/>
              <w:bottom w:val="single" w:sz="8" w:space="0" w:color="auto"/>
              <w:right w:val="single" w:sz="8" w:space="0" w:color="auto"/>
            </w:tcBorders>
            <w:shd w:val="clear" w:color="000000" w:fill="DEEAF6"/>
            <w:vAlign w:val="center"/>
            <w:hideMark/>
          </w:tcPr>
          <w:p w14:paraId="733F92DF"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19.895</w:t>
            </w:r>
          </w:p>
        </w:tc>
        <w:tc>
          <w:tcPr>
            <w:tcW w:w="2126" w:type="dxa"/>
            <w:tcBorders>
              <w:top w:val="nil"/>
              <w:left w:val="nil"/>
              <w:bottom w:val="single" w:sz="8" w:space="0" w:color="auto"/>
              <w:right w:val="single" w:sz="8" w:space="0" w:color="auto"/>
            </w:tcBorders>
            <w:shd w:val="clear" w:color="000000" w:fill="DEEAF6"/>
            <w:vAlign w:val="center"/>
            <w:hideMark/>
          </w:tcPr>
          <w:p w14:paraId="68F25CA3"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3.091</w:t>
            </w:r>
          </w:p>
        </w:tc>
        <w:tc>
          <w:tcPr>
            <w:tcW w:w="3544" w:type="dxa"/>
            <w:tcBorders>
              <w:top w:val="nil"/>
              <w:left w:val="nil"/>
              <w:bottom w:val="single" w:sz="8" w:space="0" w:color="auto"/>
              <w:right w:val="single" w:sz="8" w:space="0" w:color="auto"/>
            </w:tcBorders>
            <w:shd w:val="clear" w:color="000000" w:fill="DEEAF6"/>
            <w:vAlign w:val="center"/>
            <w:hideMark/>
          </w:tcPr>
          <w:p w14:paraId="34D8BB26"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21.219</w:t>
            </w:r>
          </w:p>
        </w:tc>
        <w:tc>
          <w:tcPr>
            <w:tcW w:w="2410" w:type="dxa"/>
            <w:tcBorders>
              <w:top w:val="nil"/>
              <w:left w:val="nil"/>
              <w:bottom w:val="single" w:sz="8" w:space="0" w:color="auto"/>
              <w:right w:val="single" w:sz="8" w:space="0" w:color="auto"/>
            </w:tcBorders>
            <w:shd w:val="clear" w:color="000000" w:fill="DEEAF6"/>
            <w:vAlign w:val="center"/>
            <w:hideMark/>
          </w:tcPr>
          <w:p w14:paraId="799063CA"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62,4</w:t>
            </w:r>
          </w:p>
        </w:tc>
      </w:tr>
      <w:tr w:rsidR="004943CC" w:rsidRPr="002E7C41" w14:paraId="7122CF30" w14:textId="77777777" w:rsidTr="00000674">
        <w:trPr>
          <w:trHeight w:val="525"/>
        </w:trPr>
        <w:tc>
          <w:tcPr>
            <w:tcW w:w="1701" w:type="dxa"/>
            <w:tcBorders>
              <w:top w:val="nil"/>
              <w:left w:val="single" w:sz="8" w:space="0" w:color="auto"/>
              <w:bottom w:val="single" w:sz="8" w:space="0" w:color="auto"/>
              <w:right w:val="single" w:sz="8" w:space="0" w:color="auto"/>
            </w:tcBorders>
            <w:shd w:val="clear" w:color="000000" w:fill="BDD6EE"/>
            <w:vAlign w:val="center"/>
            <w:hideMark/>
          </w:tcPr>
          <w:p w14:paraId="4B0780D9"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jan - jun 2018 *</w:t>
            </w:r>
          </w:p>
        </w:tc>
        <w:tc>
          <w:tcPr>
            <w:tcW w:w="2410" w:type="dxa"/>
            <w:tcBorders>
              <w:top w:val="nil"/>
              <w:left w:val="nil"/>
              <w:bottom w:val="single" w:sz="8" w:space="0" w:color="auto"/>
              <w:right w:val="single" w:sz="8" w:space="0" w:color="auto"/>
            </w:tcBorders>
            <w:shd w:val="clear" w:color="000000" w:fill="DEEAF6"/>
            <w:vAlign w:val="center"/>
            <w:hideMark/>
          </w:tcPr>
          <w:p w14:paraId="79E6DAD9"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5.315</w:t>
            </w:r>
          </w:p>
        </w:tc>
        <w:tc>
          <w:tcPr>
            <w:tcW w:w="2126" w:type="dxa"/>
            <w:tcBorders>
              <w:top w:val="nil"/>
              <w:left w:val="nil"/>
              <w:bottom w:val="single" w:sz="8" w:space="0" w:color="auto"/>
              <w:right w:val="single" w:sz="8" w:space="0" w:color="auto"/>
            </w:tcBorders>
            <w:shd w:val="clear" w:color="000000" w:fill="DEEAF6"/>
            <w:vAlign w:val="center"/>
            <w:hideMark/>
          </w:tcPr>
          <w:p w14:paraId="2866A4C1"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2.175</w:t>
            </w:r>
          </w:p>
        </w:tc>
        <w:tc>
          <w:tcPr>
            <w:tcW w:w="3544" w:type="dxa"/>
            <w:tcBorders>
              <w:top w:val="nil"/>
              <w:left w:val="nil"/>
              <w:bottom w:val="single" w:sz="8" w:space="0" w:color="auto"/>
              <w:right w:val="single" w:sz="8" w:space="0" w:color="auto"/>
            </w:tcBorders>
            <w:shd w:val="clear" w:color="000000" w:fill="DEEAF6"/>
            <w:vAlign w:val="center"/>
            <w:hideMark/>
          </w:tcPr>
          <w:p w14:paraId="04CB4593"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10.948</w:t>
            </w:r>
          </w:p>
        </w:tc>
        <w:tc>
          <w:tcPr>
            <w:tcW w:w="2410" w:type="dxa"/>
            <w:tcBorders>
              <w:top w:val="nil"/>
              <w:left w:val="nil"/>
              <w:bottom w:val="single" w:sz="8" w:space="0" w:color="auto"/>
              <w:right w:val="single" w:sz="8" w:space="0" w:color="auto"/>
            </w:tcBorders>
            <w:shd w:val="clear" w:color="000000" w:fill="DEEAF6"/>
            <w:vAlign w:val="center"/>
            <w:hideMark/>
          </w:tcPr>
          <w:p w14:paraId="0538DA7E" w14:textId="77777777" w:rsidR="004943CC" w:rsidRPr="002E7C41" w:rsidRDefault="004943CC" w:rsidP="002E7C41">
            <w:pPr>
              <w:spacing w:after="0" w:line="240" w:lineRule="auto"/>
              <w:rPr>
                <w:rFonts w:asciiTheme="majorHAnsi" w:eastAsia="Times New Roman" w:hAnsiTheme="majorHAnsi" w:cs="Calibri Light"/>
                <w:color w:val="000000"/>
                <w:sz w:val="20"/>
                <w:szCs w:val="20"/>
                <w:lang w:eastAsia="sl-SI"/>
              </w:rPr>
            </w:pPr>
            <w:r w:rsidRPr="002E7C41">
              <w:rPr>
                <w:rFonts w:asciiTheme="majorHAnsi" w:eastAsia="Times New Roman" w:hAnsiTheme="majorHAnsi" w:cs="Calibri Light"/>
                <w:color w:val="000000"/>
                <w:sz w:val="20"/>
                <w:szCs w:val="20"/>
                <w:lang w:eastAsia="sl-SI"/>
              </w:rPr>
              <w:t>ni podatka</w:t>
            </w:r>
          </w:p>
        </w:tc>
      </w:tr>
      <w:tr w:rsidR="004943CC" w:rsidRPr="002E7C41" w14:paraId="74F40DDD" w14:textId="77777777" w:rsidTr="00000674">
        <w:trPr>
          <w:trHeight w:val="315"/>
        </w:trPr>
        <w:tc>
          <w:tcPr>
            <w:tcW w:w="1701" w:type="dxa"/>
            <w:tcBorders>
              <w:top w:val="nil"/>
              <w:left w:val="single" w:sz="8" w:space="0" w:color="auto"/>
              <w:bottom w:val="single" w:sz="8" w:space="0" w:color="auto"/>
              <w:right w:val="single" w:sz="8" w:space="0" w:color="auto"/>
            </w:tcBorders>
            <w:shd w:val="clear" w:color="auto" w:fill="auto"/>
            <w:noWrap/>
            <w:vAlign w:val="center"/>
            <w:hideMark/>
          </w:tcPr>
          <w:p w14:paraId="5F736636" w14:textId="77777777" w:rsidR="004943CC" w:rsidRPr="002E7C41" w:rsidRDefault="004943CC" w:rsidP="002E7C41">
            <w:pPr>
              <w:spacing w:after="0" w:line="240" w:lineRule="auto"/>
              <w:rPr>
                <w:rFonts w:asciiTheme="majorHAnsi" w:eastAsia="Times New Roman" w:hAnsiTheme="majorHAnsi" w:cs="Calibri Light"/>
                <w:b/>
                <w:bCs/>
                <w:color w:val="000000"/>
                <w:sz w:val="20"/>
                <w:szCs w:val="20"/>
                <w:lang w:eastAsia="sl-SI"/>
              </w:rPr>
            </w:pPr>
            <w:r w:rsidRPr="002E7C41">
              <w:rPr>
                <w:rFonts w:asciiTheme="majorHAnsi" w:eastAsia="Times New Roman" w:hAnsiTheme="majorHAnsi" w:cs="Calibri Light"/>
                <w:b/>
                <w:bCs/>
                <w:color w:val="000000"/>
                <w:sz w:val="20"/>
                <w:szCs w:val="20"/>
                <w:lang w:eastAsia="sl-SI"/>
              </w:rPr>
              <w:t>SKUPAJ</w:t>
            </w:r>
          </w:p>
        </w:tc>
        <w:tc>
          <w:tcPr>
            <w:tcW w:w="2410" w:type="dxa"/>
            <w:tcBorders>
              <w:top w:val="nil"/>
              <w:left w:val="nil"/>
              <w:bottom w:val="single" w:sz="8" w:space="0" w:color="auto"/>
              <w:right w:val="single" w:sz="8" w:space="0" w:color="auto"/>
            </w:tcBorders>
            <w:shd w:val="clear" w:color="auto" w:fill="auto"/>
            <w:noWrap/>
            <w:vAlign w:val="center"/>
            <w:hideMark/>
          </w:tcPr>
          <w:p w14:paraId="69251688" w14:textId="77777777" w:rsidR="004943CC" w:rsidRPr="002E7C41" w:rsidRDefault="004943CC" w:rsidP="002E7C41">
            <w:pPr>
              <w:spacing w:after="0" w:line="240" w:lineRule="auto"/>
              <w:rPr>
                <w:rFonts w:asciiTheme="majorHAnsi" w:eastAsia="Times New Roman" w:hAnsiTheme="majorHAnsi" w:cs="Calibri Light"/>
                <w:b/>
                <w:bCs/>
                <w:color w:val="000000"/>
                <w:sz w:val="20"/>
                <w:szCs w:val="20"/>
                <w:lang w:eastAsia="sl-SI"/>
              </w:rPr>
            </w:pPr>
            <w:r w:rsidRPr="002E7C41">
              <w:rPr>
                <w:rFonts w:asciiTheme="majorHAnsi" w:eastAsia="Times New Roman" w:hAnsiTheme="majorHAnsi" w:cs="Calibri Light"/>
                <w:b/>
                <w:bCs/>
                <w:color w:val="000000"/>
                <w:sz w:val="20"/>
                <w:szCs w:val="20"/>
                <w:lang w:eastAsia="sl-SI"/>
              </w:rPr>
              <w:t>80.246</w:t>
            </w:r>
          </w:p>
        </w:tc>
        <w:tc>
          <w:tcPr>
            <w:tcW w:w="2126" w:type="dxa"/>
            <w:tcBorders>
              <w:top w:val="nil"/>
              <w:left w:val="nil"/>
              <w:bottom w:val="single" w:sz="8" w:space="0" w:color="auto"/>
              <w:right w:val="single" w:sz="8" w:space="0" w:color="auto"/>
            </w:tcBorders>
            <w:shd w:val="clear" w:color="auto" w:fill="auto"/>
            <w:noWrap/>
            <w:vAlign w:val="center"/>
            <w:hideMark/>
          </w:tcPr>
          <w:p w14:paraId="4EDE5558" w14:textId="77777777" w:rsidR="004943CC" w:rsidRPr="002E7C41" w:rsidRDefault="004943CC" w:rsidP="002E7C41">
            <w:pPr>
              <w:spacing w:after="0" w:line="240" w:lineRule="auto"/>
              <w:rPr>
                <w:rFonts w:asciiTheme="majorHAnsi" w:eastAsia="Times New Roman" w:hAnsiTheme="majorHAnsi" w:cs="Calibri Light"/>
                <w:b/>
                <w:bCs/>
                <w:color w:val="000000"/>
                <w:sz w:val="20"/>
                <w:szCs w:val="20"/>
                <w:lang w:eastAsia="sl-SI"/>
              </w:rPr>
            </w:pPr>
            <w:r w:rsidRPr="002E7C41">
              <w:rPr>
                <w:rFonts w:asciiTheme="majorHAnsi" w:eastAsia="Times New Roman" w:hAnsiTheme="majorHAnsi" w:cs="Calibri Light"/>
                <w:b/>
                <w:bCs/>
                <w:color w:val="000000"/>
                <w:sz w:val="20"/>
                <w:szCs w:val="20"/>
                <w:lang w:eastAsia="sl-SI"/>
              </w:rPr>
              <w:t>27.527</w:t>
            </w:r>
          </w:p>
        </w:tc>
        <w:tc>
          <w:tcPr>
            <w:tcW w:w="3544" w:type="dxa"/>
            <w:tcBorders>
              <w:top w:val="nil"/>
              <w:left w:val="nil"/>
              <w:bottom w:val="single" w:sz="8" w:space="0" w:color="auto"/>
              <w:right w:val="single" w:sz="8" w:space="0" w:color="auto"/>
            </w:tcBorders>
            <w:shd w:val="clear" w:color="auto" w:fill="auto"/>
            <w:noWrap/>
            <w:vAlign w:val="center"/>
            <w:hideMark/>
          </w:tcPr>
          <w:p w14:paraId="427CE710" w14:textId="77777777" w:rsidR="004943CC" w:rsidRPr="002E7C41" w:rsidRDefault="004943CC" w:rsidP="002E7C41">
            <w:pPr>
              <w:spacing w:after="0" w:line="240" w:lineRule="auto"/>
              <w:rPr>
                <w:rFonts w:asciiTheme="majorHAnsi" w:eastAsia="Times New Roman" w:hAnsiTheme="majorHAnsi" w:cs="Calibri Light"/>
                <w:b/>
                <w:bCs/>
                <w:color w:val="000000"/>
                <w:sz w:val="20"/>
                <w:szCs w:val="20"/>
                <w:lang w:eastAsia="sl-SI"/>
              </w:rPr>
            </w:pPr>
            <w:r w:rsidRPr="002E7C41">
              <w:rPr>
                <w:rFonts w:asciiTheme="majorHAnsi" w:eastAsia="Times New Roman" w:hAnsiTheme="majorHAnsi" w:cs="Calibri Light"/>
                <w:b/>
                <w:bCs/>
                <w:color w:val="000000"/>
                <w:sz w:val="20"/>
                <w:szCs w:val="20"/>
                <w:lang w:eastAsia="sl-SI"/>
              </w:rPr>
              <w:t>105.558</w:t>
            </w:r>
          </w:p>
        </w:tc>
        <w:tc>
          <w:tcPr>
            <w:tcW w:w="2410" w:type="dxa"/>
            <w:tcBorders>
              <w:top w:val="nil"/>
              <w:left w:val="nil"/>
              <w:bottom w:val="single" w:sz="8" w:space="0" w:color="auto"/>
              <w:right w:val="single" w:sz="8" w:space="0" w:color="auto"/>
            </w:tcBorders>
            <w:shd w:val="clear" w:color="auto" w:fill="auto"/>
            <w:noWrap/>
            <w:vAlign w:val="center"/>
            <w:hideMark/>
          </w:tcPr>
          <w:p w14:paraId="4CB91F56" w14:textId="77777777" w:rsidR="004943CC" w:rsidRPr="002E7C41" w:rsidRDefault="004943CC" w:rsidP="002E7C41">
            <w:pPr>
              <w:spacing w:after="0" w:line="240" w:lineRule="auto"/>
              <w:rPr>
                <w:rFonts w:asciiTheme="majorHAnsi" w:eastAsia="Times New Roman" w:hAnsiTheme="majorHAnsi" w:cs="Calibri Light"/>
                <w:b/>
                <w:bCs/>
                <w:color w:val="000000"/>
                <w:sz w:val="20"/>
                <w:szCs w:val="20"/>
                <w:lang w:eastAsia="sl-SI"/>
              </w:rPr>
            </w:pPr>
            <w:r w:rsidRPr="002E7C41">
              <w:rPr>
                <w:rFonts w:asciiTheme="majorHAnsi" w:eastAsia="Times New Roman" w:hAnsiTheme="majorHAnsi" w:cs="Calibri Light"/>
                <w:b/>
                <w:bCs/>
                <w:color w:val="000000"/>
                <w:sz w:val="20"/>
                <w:szCs w:val="20"/>
                <w:lang w:eastAsia="sl-SI"/>
              </w:rPr>
              <w:t>198</w:t>
            </w:r>
          </w:p>
        </w:tc>
      </w:tr>
    </w:tbl>
    <w:p w14:paraId="51C4DF81" w14:textId="77777777" w:rsidR="004943CC" w:rsidRPr="002E7C41" w:rsidRDefault="004943CC" w:rsidP="002E7C41">
      <w:pPr>
        <w:pStyle w:val="Brezrazmikov"/>
        <w:rPr>
          <w:rFonts w:asciiTheme="majorHAnsi" w:hAnsiTheme="majorHAnsi" w:cs="Arial"/>
          <w:sz w:val="20"/>
          <w:szCs w:val="20"/>
        </w:rPr>
      </w:pPr>
      <w:r w:rsidRPr="002E7C41">
        <w:rPr>
          <w:rFonts w:asciiTheme="majorHAnsi" w:hAnsiTheme="majorHAnsi" w:cs="Arial"/>
          <w:sz w:val="20"/>
          <w:szCs w:val="20"/>
        </w:rPr>
        <w:t xml:space="preserve">Opomba: Zaradi bolj korektne primerjave med leti so iz števila vključitev izločene vključitve mladih, ki so bili uporabniki storitev kariernih centrov ipd. storitev, saj le-te niso na voljo za vsa leta. </w:t>
      </w:r>
    </w:p>
    <w:p w14:paraId="08BF3A66" w14:textId="77777777" w:rsidR="004943CC" w:rsidRPr="002E7C41" w:rsidRDefault="004943CC" w:rsidP="002E7C41">
      <w:pPr>
        <w:pStyle w:val="Brezrazmikov"/>
        <w:rPr>
          <w:rFonts w:asciiTheme="majorHAnsi" w:hAnsiTheme="majorHAnsi" w:cs="Arial"/>
          <w:sz w:val="20"/>
          <w:szCs w:val="20"/>
        </w:rPr>
      </w:pPr>
      <w:r w:rsidRPr="002E7C41">
        <w:rPr>
          <w:rFonts w:asciiTheme="majorHAnsi" w:hAnsiTheme="majorHAnsi" w:cs="Arial"/>
          <w:sz w:val="20"/>
          <w:szCs w:val="20"/>
        </w:rPr>
        <w:t xml:space="preserve">*podatki za 2018 (januar - junij) zajemajo le vključitve v programe Jamstva za mlade, ki jih izvaja Zavod RS za zaposlovanje. </w:t>
      </w:r>
    </w:p>
    <w:p w14:paraId="66CC34BD" w14:textId="2BBFBD50" w:rsidR="004943CC" w:rsidRPr="002E7C41" w:rsidRDefault="004943CC" w:rsidP="002E7C41">
      <w:pPr>
        <w:autoSpaceDE w:val="0"/>
        <w:autoSpaceDN w:val="0"/>
        <w:adjustRightInd w:val="0"/>
        <w:spacing w:after="0" w:line="240" w:lineRule="auto"/>
        <w:rPr>
          <w:rFonts w:asciiTheme="majorHAnsi" w:hAnsiTheme="majorHAnsi" w:cs="Arial"/>
          <w:color w:val="000000"/>
          <w:sz w:val="20"/>
          <w:szCs w:val="20"/>
        </w:rPr>
      </w:pPr>
    </w:p>
    <w:p w14:paraId="43102840" w14:textId="77777777" w:rsidR="004943CC" w:rsidRPr="002E7C41" w:rsidRDefault="004943CC" w:rsidP="002E7C41">
      <w:pPr>
        <w:autoSpaceDE w:val="0"/>
        <w:autoSpaceDN w:val="0"/>
        <w:adjustRightInd w:val="0"/>
        <w:spacing w:after="0" w:line="240" w:lineRule="auto"/>
        <w:rPr>
          <w:rFonts w:asciiTheme="majorHAnsi" w:hAnsiTheme="majorHAnsi" w:cs="Arial"/>
          <w:b/>
          <w:color w:val="000000"/>
          <w:sz w:val="20"/>
          <w:szCs w:val="20"/>
        </w:rPr>
      </w:pPr>
      <w:r w:rsidRPr="002E7C41">
        <w:rPr>
          <w:rFonts w:asciiTheme="majorHAnsi" w:hAnsiTheme="majorHAnsi" w:cs="Arial"/>
          <w:b/>
          <w:color w:val="000000"/>
          <w:sz w:val="20"/>
          <w:szCs w:val="20"/>
        </w:rPr>
        <w:t>Aktivna politika zaposlovanja:</w:t>
      </w:r>
    </w:p>
    <w:p w14:paraId="365120B7" w14:textId="75CE8166" w:rsidR="004943CC" w:rsidRPr="002E7C41" w:rsidRDefault="004943CC" w:rsidP="002E7C41">
      <w:pPr>
        <w:autoSpaceDE w:val="0"/>
        <w:autoSpaceDN w:val="0"/>
        <w:adjustRightInd w:val="0"/>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t xml:space="preserve">Vlada RS je 21. 1. 2016 sprejela Načrt za izvajanje ukrepov aktivne politike zaposlovanja za leti 2016 in 2017, ki določa okvir razpoložljivih sredstev za programe APZ za leto 2016, in sicer v višini 100,2 milijona evrov, </w:t>
      </w:r>
      <w:r w:rsidRPr="002E7C41">
        <w:rPr>
          <w:rFonts w:asciiTheme="majorHAnsi" w:hAnsiTheme="majorHAnsi" w:cs="Arial"/>
          <w:color w:val="000000"/>
          <w:sz w:val="20"/>
          <w:szCs w:val="20"/>
          <w:lang w:eastAsia="sl-SI"/>
        </w:rPr>
        <w:t>od tega 59 mio EUR iz ESS.</w:t>
      </w:r>
    </w:p>
    <w:p w14:paraId="6160DE60" w14:textId="77777777" w:rsidR="004943CC" w:rsidRPr="002E7C41" w:rsidRDefault="004943CC" w:rsidP="002E7C41">
      <w:pPr>
        <w:autoSpaceDE w:val="0"/>
        <w:autoSpaceDN w:val="0"/>
        <w:adjustRightInd w:val="0"/>
        <w:spacing w:after="0" w:line="240" w:lineRule="auto"/>
        <w:rPr>
          <w:rFonts w:asciiTheme="majorHAnsi" w:hAnsiTheme="majorHAnsi" w:cs="Arial"/>
          <w:color w:val="000000"/>
          <w:sz w:val="20"/>
          <w:szCs w:val="20"/>
        </w:rPr>
      </w:pPr>
    </w:p>
    <w:p w14:paraId="5C3FF72B" w14:textId="77777777" w:rsidR="004943CC" w:rsidRPr="002E7C41" w:rsidRDefault="004943CC" w:rsidP="002E7C41">
      <w:pPr>
        <w:autoSpaceDE w:val="0"/>
        <w:autoSpaceDN w:val="0"/>
        <w:adjustRightInd w:val="0"/>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t xml:space="preserve">Z načrtom APZ za leti 2016 in 2017 se je pričelo črpanje sredstev ESS znotraj OP EKP 2014–2020. Evropska komisija je opredelila </w:t>
      </w:r>
      <w:hyperlink r:id="rId21" w:history="1">
        <w:r w:rsidRPr="002E7C41">
          <w:rPr>
            <w:rFonts w:asciiTheme="majorHAnsi" w:hAnsiTheme="majorHAnsi" w:cs="Arial"/>
            <w:color w:val="000000"/>
            <w:sz w:val="20"/>
            <w:szCs w:val="20"/>
          </w:rPr>
          <w:t>11 tematskih ciljev</w:t>
        </w:r>
      </w:hyperlink>
      <w:r w:rsidRPr="002E7C41">
        <w:rPr>
          <w:rFonts w:asciiTheme="majorHAnsi" w:hAnsiTheme="majorHAnsi" w:cs="Arial"/>
          <w:color w:val="000000"/>
          <w:sz w:val="20"/>
          <w:szCs w:val="20"/>
        </w:rPr>
        <w:t xml:space="preserve">, znotraj katerih lahko države članice financirajo ukrepe evropske kohezijske politike in z njimi prispevajo k skupnemu doseganju ciljev strategije Evropa 2020. Glavne prednostne naloge za ESS so cilji 8–11, čeprav ta sklad podpira tudi cilje 1–4. Ukrepi APZ se bodo izvajali večinoma znotraj naslednjih tematskih ciljev: </w:t>
      </w:r>
    </w:p>
    <w:p w14:paraId="1CFA14D9" w14:textId="77777777" w:rsidR="004943CC" w:rsidRPr="002E7C41" w:rsidRDefault="004943CC" w:rsidP="002E7C41">
      <w:pPr>
        <w:autoSpaceDE w:val="0"/>
        <w:autoSpaceDN w:val="0"/>
        <w:adjustRightInd w:val="0"/>
        <w:spacing w:after="0" w:line="240" w:lineRule="auto"/>
        <w:ind w:left="720" w:hanging="360"/>
        <w:rPr>
          <w:rFonts w:asciiTheme="majorHAnsi" w:hAnsiTheme="majorHAnsi" w:cs="Arial"/>
          <w:color w:val="000000"/>
          <w:sz w:val="20"/>
          <w:szCs w:val="20"/>
        </w:rPr>
      </w:pPr>
      <w:r w:rsidRPr="002E7C41">
        <w:rPr>
          <w:rFonts w:asciiTheme="majorHAnsi" w:hAnsiTheme="majorHAnsi" w:cs="Arial"/>
          <w:color w:val="000000"/>
          <w:sz w:val="20"/>
          <w:szCs w:val="20"/>
        </w:rPr>
        <w:t></w:t>
      </w:r>
      <w:r w:rsidRPr="002E7C41">
        <w:rPr>
          <w:rFonts w:asciiTheme="majorHAnsi" w:hAnsiTheme="majorHAnsi" w:cs="Arial"/>
          <w:color w:val="000000"/>
          <w:sz w:val="20"/>
          <w:szCs w:val="20"/>
        </w:rPr>
        <w:tab/>
        <w:t xml:space="preserve">tematski cilj 8: Spodbujanje zaposlovanja in mobilnosti delovne sile, </w:t>
      </w:r>
    </w:p>
    <w:p w14:paraId="40FE95B5" w14:textId="77777777" w:rsidR="004943CC" w:rsidRPr="002E7C41" w:rsidRDefault="004943CC" w:rsidP="002E7C41">
      <w:pPr>
        <w:autoSpaceDE w:val="0"/>
        <w:autoSpaceDN w:val="0"/>
        <w:adjustRightInd w:val="0"/>
        <w:spacing w:after="0" w:line="240" w:lineRule="auto"/>
        <w:ind w:left="720" w:hanging="360"/>
        <w:rPr>
          <w:rFonts w:asciiTheme="majorHAnsi" w:hAnsiTheme="majorHAnsi" w:cs="Arial"/>
          <w:color w:val="000000"/>
          <w:sz w:val="20"/>
          <w:szCs w:val="20"/>
        </w:rPr>
      </w:pPr>
      <w:r w:rsidRPr="002E7C41">
        <w:rPr>
          <w:rFonts w:asciiTheme="majorHAnsi" w:hAnsiTheme="majorHAnsi" w:cs="Arial"/>
          <w:color w:val="000000"/>
          <w:sz w:val="20"/>
          <w:szCs w:val="20"/>
        </w:rPr>
        <w:t></w:t>
      </w:r>
      <w:r w:rsidRPr="002E7C41">
        <w:rPr>
          <w:rFonts w:asciiTheme="majorHAnsi" w:hAnsiTheme="majorHAnsi" w:cs="Arial"/>
          <w:color w:val="000000"/>
          <w:sz w:val="20"/>
          <w:szCs w:val="20"/>
        </w:rPr>
        <w:tab/>
        <w:t xml:space="preserve">tematski cilj 9: Spodbujanje socialnega vključevanja in boja proti revščini, </w:t>
      </w:r>
    </w:p>
    <w:p w14:paraId="01C22889" w14:textId="77777777" w:rsidR="004943CC" w:rsidRPr="002E7C41" w:rsidRDefault="004943CC" w:rsidP="002E7C41">
      <w:pPr>
        <w:autoSpaceDE w:val="0"/>
        <w:autoSpaceDN w:val="0"/>
        <w:adjustRightInd w:val="0"/>
        <w:spacing w:after="0" w:line="240" w:lineRule="auto"/>
        <w:ind w:left="720" w:hanging="360"/>
        <w:rPr>
          <w:rFonts w:asciiTheme="majorHAnsi" w:hAnsiTheme="majorHAnsi" w:cs="Arial"/>
          <w:color w:val="000000"/>
          <w:sz w:val="20"/>
          <w:szCs w:val="20"/>
        </w:rPr>
      </w:pPr>
      <w:r w:rsidRPr="002E7C41">
        <w:rPr>
          <w:rFonts w:asciiTheme="majorHAnsi" w:hAnsiTheme="majorHAnsi" w:cs="Arial"/>
          <w:color w:val="000000"/>
          <w:sz w:val="20"/>
          <w:szCs w:val="20"/>
        </w:rPr>
        <w:t></w:t>
      </w:r>
      <w:r w:rsidRPr="002E7C41">
        <w:rPr>
          <w:rFonts w:asciiTheme="majorHAnsi" w:hAnsiTheme="majorHAnsi" w:cs="Arial"/>
          <w:color w:val="000000"/>
          <w:sz w:val="20"/>
          <w:szCs w:val="20"/>
        </w:rPr>
        <w:tab/>
        <w:t>tematski cilj 10: Vlaganje v spretnosti, izobraževanje ter vseživljenjsko učenje.</w:t>
      </w:r>
    </w:p>
    <w:p w14:paraId="1099B2D7" w14:textId="77777777" w:rsidR="004943CC" w:rsidRPr="002E7C41" w:rsidRDefault="004943CC" w:rsidP="002E7C41">
      <w:pPr>
        <w:autoSpaceDE w:val="0"/>
        <w:autoSpaceDN w:val="0"/>
        <w:adjustRightInd w:val="0"/>
        <w:spacing w:after="0" w:line="240" w:lineRule="auto"/>
        <w:ind w:left="720" w:hanging="360"/>
        <w:rPr>
          <w:rFonts w:asciiTheme="majorHAnsi" w:hAnsiTheme="majorHAnsi" w:cs="Arial"/>
          <w:color w:val="000000"/>
          <w:sz w:val="20"/>
          <w:szCs w:val="20"/>
        </w:rPr>
      </w:pPr>
    </w:p>
    <w:p w14:paraId="736E95E1" w14:textId="77777777" w:rsidR="004943CC" w:rsidRPr="002E7C41" w:rsidRDefault="004943CC" w:rsidP="002E7C41">
      <w:pPr>
        <w:autoSpaceDE w:val="0"/>
        <w:autoSpaceDN w:val="0"/>
        <w:adjustRightInd w:val="0"/>
        <w:spacing w:after="0" w:line="240" w:lineRule="auto"/>
        <w:ind w:left="720" w:hanging="360"/>
        <w:rPr>
          <w:rFonts w:asciiTheme="majorHAnsi" w:hAnsiTheme="majorHAnsi" w:cs="Arial"/>
          <w:color w:val="000000"/>
          <w:sz w:val="20"/>
          <w:szCs w:val="20"/>
        </w:rPr>
      </w:pPr>
      <w:r w:rsidRPr="002E7C41">
        <w:rPr>
          <w:rFonts w:asciiTheme="majorHAnsi" w:hAnsiTheme="majorHAnsi" w:cs="Arial"/>
          <w:color w:val="000000"/>
          <w:sz w:val="20"/>
          <w:szCs w:val="20"/>
        </w:rPr>
        <w:t>Dne 13.7.2017 pa je Vlada sprejela spremembo načrta za izvajanje ukrepov aktivne politike zaposlovanja za leto 2017, s katerim je bilo določen obseg sredstev za APZ za leto 2017, in sicer v višini 102,3 mio EUR. Za leto 2018 načrt APZ (Vlada sprejela 13.7.2017)  določa okvirna sredstva v višini 86,6 mio EUR.</w:t>
      </w:r>
    </w:p>
    <w:p w14:paraId="7478DD49" w14:textId="77777777" w:rsidR="004943CC" w:rsidRPr="002E7C41" w:rsidRDefault="004943CC" w:rsidP="002E7C41">
      <w:pPr>
        <w:autoSpaceDE w:val="0"/>
        <w:autoSpaceDN w:val="0"/>
        <w:adjustRightInd w:val="0"/>
        <w:spacing w:after="0" w:line="240" w:lineRule="auto"/>
        <w:rPr>
          <w:rFonts w:asciiTheme="majorHAnsi" w:hAnsiTheme="majorHAnsi" w:cs="Arial"/>
          <w:b/>
          <w:bCs/>
          <w:sz w:val="20"/>
          <w:szCs w:val="20"/>
        </w:rPr>
      </w:pPr>
    </w:p>
    <w:p w14:paraId="5BCE1FCC" w14:textId="77777777" w:rsidR="004943CC" w:rsidRPr="002E7C41" w:rsidRDefault="004943CC" w:rsidP="002E7C41">
      <w:pPr>
        <w:autoSpaceDE w:val="0"/>
        <w:autoSpaceDN w:val="0"/>
        <w:adjustRightInd w:val="0"/>
        <w:spacing w:after="0" w:line="240" w:lineRule="auto"/>
        <w:rPr>
          <w:rFonts w:asciiTheme="majorHAnsi" w:hAnsiTheme="majorHAnsi" w:cs="Arial"/>
          <w:b/>
          <w:bCs/>
          <w:sz w:val="20"/>
          <w:szCs w:val="20"/>
        </w:rPr>
      </w:pPr>
      <w:r w:rsidRPr="002E7C41">
        <w:rPr>
          <w:rFonts w:asciiTheme="majorHAnsi" w:hAnsiTheme="majorHAnsi" w:cs="Arial"/>
          <w:b/>
          <w:bCs/>
          <w:sz w:val="20"/>
          <w:szCs w:val="20"/>
        </w:rPr>
        <w:t xml:space="preserve">V nadaljevanju navajamo najpomembnejše programe aktivne politike zaposlovanja v letih 2016 -2017, med katerimi se številni izvajajo tudi v letu 2018: </w:t>
      </w:r>
    </w:p>
    <w:p w14:paraId="0DA6ACB4" w14:textId="77777777" w:rsidR="004943CC" w:rsidRPr="002E7C41" w:rsidRDefault="004943CC" w:rsidP="002E7C41">
      <w:pPr>
        <w:autoSpaceDE w:val="0"/>
        <w:autoSpaceDN w:val="0"/>
        <w:adjustRightInd w:val="0"/>
        <w:spacing w:after="0" w:line="240" w:lineRule="auto"/>
        <w:rPr>
          <w:rFonts w:asciiTheme="majorHAnsi" w:hAnsiTheme="majorHAnsi" w:cs="Arial"/>
          <w:b/>
          <w:bCs/>
          <w:color w:val="0000FF"/>
          <w:sz w:val="20"/>
          <w:szCs w:val="20"/>
        </w:rPr>
      </w:pPr>
    </w:p>
    <w:p w14:paraId="4E3C35D4"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r w:rsidRPr="002E7C41">
        <w:rPr>
          <w:rFonts w:asciiTheme="majorHAnsi" w:hAnsiTheme="majorHAnsi" w:cs="Arial"/>
          <w:color w:val="000000"/>
          <w:sz w:val="20"/>
          <w:szCs w:val="20"/>
        </w:rPr>
        <w:t></w:t>
      </w:r>
      <w:r w:rsidRPr="002E7C41">
        <w:rPr>
          <w:rFonts w:asciiTheme="majorHAnsi" w:hAnsiTheme="majorHAnsi" w:cs="Arial"/>
          <w:color w:val="000000"/>
          <w:sz w:val="20"/>
          <w:szCs w:val="20"/>
        </w:rPr>
        <w:tab/>
      </w:r>
      <w:r w:rsidRPr="002E7C41">
        <w:rPr>
          <w:rFonts w:asciiTheme="majorHAnsi" w:hAnsiTheme="majorHAnsi" w:cs="Arial"/>
          <w:b/>
          <w:bCs/>
          <w:color w:val="000000"/>
          <w:sz w:val="20"/>
          <w:szCs w:val="20"/>
        </w:rPr>
        <w:t>Usposabljanje na delovnem mestu - ranljive skupine (DBO, starejši od 50 let in nižje izobraženi):</w:t>
      </w:r>
      <w:r w:rsidRPr="002E7C41">
        <w:rPr>
          <w:rFonts w:asciiTheme="majorHAnsi" w:hAnsiTheme="majorHAnsi" w:cs="Arial"/>
          <w:color w:val="000000"/>
          <w:sz w:val="20"/>
          <w:szCs w:val="20"/>
        </w:rPr>
        <w:t xml:space="preserve"> Sredstva so namenjena ranljivim skupinam brezposelnih (dolgotrajno brezposelnim, starejšim od 50 let in tistim, ki imajo izobrazbo pod ISCED 3). Zadnje Javno povabilo »Usposabljanje na delovnem mestu 2017/2018«, je Zavod za zaposlovanje objavil dne 17.7.2017. Izvajanje operacije je bilo v letu 2017 podaljšano do konca leta 2022. </w:t>
      </w:r>
    </w:p>
    <w:p w14:paraId="76E9E7F2" w14:textId="77777777" w:rsidR="004943CC" w:rsidRPr="002E7C41" w:rsidRDefault="004943CC" w:rsidP="002E7C41">
      <w:pPr>
        <w:autoSpaceDE w:val="0"/>
        <w:autoSpaceDN w:val="0"/>
        <w:adjustRightInd w:val="0"/>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t></w:t>
      </w:r>
      <w:r w:rsidRPr="002E7C41">
        <w:rPr>
          <w:rFonts w:asciiTheme="majorHAnsi" w:hAnsiTheme="majorHAnsi" w:cs="Arial"/>
          <w:color w:val="000000"/>
          <w:sz w:val="20"/>
          <w:szCs w:val="20"/>
        </w:rPr>
        <w:tab/>
        <w:t xml:space="preserve">-     </w:t>
      </w:r>
      <w:r w:rsidRPr="002E7C41">
        <w:rPr>
          <w:rFonts w:asciiTheme="majorHAnsi" w:hAnsiTheme="majorHAnsi" w:cs="Arial"/>
          <w:b/>
          <w:bCs/>
          <w:color w:val="000000"/>
          <w:sz w:val="20"/>
          <w:szCs w:val="20"/>
        </w:rPr>
        <w:t>Usposabljanje na delovnem mestu - mladi</w:t>
      </w:r>
      <w:r w:rsidRPr="002E7C41">
        <w:rPr>
          <w:rFonts w:asciiTheme="majorHAnsi" w:hAnsiTheme="majorHAnsi" w:cs="Arial"/>
          <w:color w:val="000000"/>
          <w:sz w:val="20"/>
          <w:szCs w:val="20"/>
        </w:rPr>
        <w:t xml:space="preserve"> </w:t>
      </w:r>
      <w:r w:rsidRPr="002E7C41">
        <w:rPr>
          <w:rFonts w:asciiTheme="majorHAnsi" w:hAnsiTheme="majorHAnsi" w:cs="Arial"/>
          <w:b/>
          <w:bCs/>
          <w:color w:val="000000"/>
          <w:sz w:val="20"/>
          <w:szCs w:val="20"/>
        </w:rPr>
        <w:t>do 29 let</w:t>
      </w:r>
      <w:r w:rsidRPr="002E7C41">
        <w:rPr>
          <w:rFonts w:asciiTheme="majorHAnsi" w:hAnsiTheme="majorHAnsi" w:cs="Arial"/>
          <w:color w:val="000000"/>
          <w:sz w:val="20"/>
          <w:szCs w:val="20"/>
        </w:rPr>
        <w:t xml:space="preserve"> : V »Usposabljanje na delovnem mestu – mladi« se vključujejo brezposelne osebe, stare do 29 let oziroma mlajše od 30 let, ki so najmanj 3 mesece prijavljene v evidenci brezposelnih oseb na ZRSZ. Zadnje Javno povabilo je Zavod za zaposlovanje objavil 21. 11. 2017. Izvajanje operacije je bilo podaljšano do konca leta 2022.</w:t>
      </w:r>
    </w:p>
    <w:p w14:paraId="06741844"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p>
    <w:p w14:paraId="2ED3AB2A" w14:textId="77777777" w:rsidR="004943CC" w:rsidRPr="002E7C41" w:rsidRDefault="004943CC" w:rsidP="002E7C41">
      <w:pPr>
        <w:pStyle w:val="Odstavekseznama"/>
        <w:numPr>
          <w:ilvl w:val="0"/>
          <w:numId w:val="14"/>
        </w:numPr>
        <w:autoSpaceDE w:val="0"/>
        <w:autoSpaceDN w:val="0"/>
        <w:adjustRightInd w:val="0"/>
        <w:spacing w:after="0"/>
        <w:jc w:val="left"/>
        <w:rPr>
          <w:rFonts w:asciiTheme="majorHAnsi" w:hAnsiTheme="majorHAnsi" w:cs="Arial"/>
          <w:color w:val="000000"/>
          <w:sz w:val="20"/>
          <w:szCs w:val="20"/>
        </w:rPr>
      </w:pPr>
      <w:r w:rsidRPr="002E7C41">
        <w:rPr>
          <w:rFonts w:asciiTheme="majorHAnsi" w:hAnsiTheme="majorHAnsi" w:cs="Arial"/>
          <w:b/>
          <w:bCs/>
          <w:color w:val="000000"/>
          <w:sz w:val="20"/>
          <w:szCs w:val="20"/>
        </w:rPr>
        <w:t>Neformalno usposabljanje</w:t>
      </w:r>
      <w:r w:rsidRPr="002E7C41">
        <w:rPr>
          <w:rFonts w:asciiTheme="majorHAnsi" w:hAnsiTheme="majorHAnsi" w:cs="Arial"/>
          <w:color w:val="000000"/>
          <w:sz w:val="20"/>
          <w:szCs w:val="20"/>
        </w:rPr>
        <w:t xml:space="preserve"> </w:t>
      </w:r>
      <w:r w:rsidRPr="002E7C41">
        <w:rPr>
          <w:rFonts w:asciiTheme="majorHAnsi" w:hAnsiTheme="majorHAnsi" w:cs="Arial"/>
          <w:b/>
          <w:bCs/>
          <w:color w:val="000000"/>
          <w:sz w:val="20"/>
          <w:szCs w:val="20"/>
        </w:rPr>
        <w:t xml:space="preserve">in izobraževanje (DBO, starejši od 50 let in nižje izobraženi): </w:t>
      </w:r>
      <w:r w:rsidRPr="002E7C41">
        <w:rPr>
          <w:rFonts w:asciiTheme="majorHAnsi" w:hAnsiTheme="majorHAnsi" w:cs="Arial"/>
          <w:color w:val="000000"/>
          <w:sz w:val="20"/>
          <w:szCs w:val="20"/>
        </w:rPr>
        <w:t>programi se izvajajo za poklice, po katerih povprašujejo delodajalci in so oblikovani v skladu z njihovimi aktualnimi potrebami. V program se bodo vključevali iskalci zaposlitve in brezposelne osebe (in neaktivni), še posebej starejši od 50 let, dolgotrajno brezposelni in tisti z nižjo izobrazbo. Program se izvaja tudi v 2018.</w:t>
      </w:r>
    </w:p>
    <w:p w14:paraId="095A4885"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p>
    <w:p w14:paraId="679CDD1F"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r w:rsidRPr="002E7C41">
        <w:rPr>
          <w:rFonts w:asciiTheme="majorHAnsi" w:hAnsiTheme="majorHAnsi" w:cs="Arial"/>
          <w:b/>
          <w:bCs/>
          <w:color w:val="000000"/>
          <w:sz w:val="20"/>
          <w:szCs w:val="20"/>
        </w:rPr>
        <w:lastRenderedPageBreak/>
        <w:t>-     Neformalno usposabljanje</w:t>
      </w:r>
      <w:r w:rsidRPr="002E7C41">
        <w:rPr>
          <w:rFonts w:asciiTheme="majorHAnsi" w:hAnsiTheme="majorHAnsi" w:cs="Arial"/>
          <w:color w:val="000000"/>
          <w:sz w:val="20"/>
          <w:szCs w:val="20"/>
        </w:rPr>
        <w:t xml:space="preserve"> </w:t>
      </w:r>
      <w:r w:rsidRPr="002E7C41">
        <w:rPr>
          <w:rFonts w:asciiTheme="majorHAnsi" w:hAnsiTheme="majorHAnsi" w:cs="Arial"/>
          <w:b/>
          <w:bCs/>
          <w:color w:val="000000"/>
          <w:sz w:val="20"/>
          <w:szCs w:val="20"/>
        </w:rPr>
        <w:t>in izobraževanje</w:t>
      </w:r>
      <w:r w:rsidRPr="002E7C41">
        <w:rPr>
          <w:rFonts w:asciiTheme="majorHAnsi" w:hAnsiTheme="majorHAnsi" w:cs="Arial"/>
          <w:color w:val="000000"/>
          <w:sz w:val="20"/>
          <w:szCs w:val="20"/>
        </w:rPr>
        <w:t xml:space="preserve">- </w:t>
      </w:r>
      <w:r w:rsidRPr="002E7C41">
        <w:rPr>
          <w:rFonts w:asciiTheme="majorHAnsi" w:hAnsiTheme="majorHAnsi" w:cs="Arial"/>
          <w:b/>
          <w:bCs/>
          <w:color w:val="000000"/>
          <w:sz w:val="20"/>
          <w:szCs w:val="20"/>
        </w:rPr>
        <w:t>mladi</w:t>
      </w:r>
      <w:r w:rsidRPr="002E7C41">
        <w:rPr>
          <w:rFonts w:asciiTheme="majorHAnsi" w:hAnsiTheme="majorHAnsi" w:cs="Arial"/>
          <w:color w:val="000000"/>
          <w:sz w:val="20"/>
          <w:szCs w:val="20"/>
        </w:rPr>
        <w:t xml:space="preserve"> do 29 let:  posebna sredstva za ta program pa bodo namenjena tudi mladim brezposelnim. Se že izvaja... Program se izvaja tudi v 2018.</w:t>
      </w:r>
    </w:p>
    <w:p w14:paraId="07DBE10E"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p>
    <w:p w14:paraId="1955940E"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r w:rsidRPr="002E7C41">
        <w:rPr>
          <w:rFonts w:asciiTheme="majorHAnsi" w:hAnsiTheme="majorHAnsi" w:cs="Arial"/>
          <w:color w:val="000000"/>
          <w:sz w:val="20"/>
          <w:szCs w:val="20"/>
        </w:rPr>
        <w:t></w:t>
      </w:r>
      <w:r w:rsidRPr="002E7C41">
        <w:rPr>
          <w:rFonts w:asciiTheme="majorHAnsi" w:hAnsiTheme="majorHAnsi" w:cs="Arial"/>
          <w:color w:val="000000"/>
          <w:sz w:val="20"/>
          <w:szCs w:val="20"/>
        </w:rPr>
        <w:tab/>
      </w:r>
      <w:r w:rsidRPr="002E7C41">
        <w:rPr>
          <w:rFonts w:asciiTheme="majorHAnsi" w:hAnsiTheme="majorHAnsi" w:cs="Arial"/>
          <w:b/>
          <w:bCs/>
          <w:color w:val="000000"/>
          <w:sz w:val="20"/>
          <w:szCs w:val="20"/>
        </w:rPr>
        <w:t>Delovni preizkus:</w:t>
      </w:r>
      <w:r w:rsidRPr="002E7C41">
        <w:rPr>
          <w:rFonts w:asciiTheme="majorHAnsi" w:hAnsiTheme="majorHAnsi" w:cs="Arial"/>
          <w:color w:val="000000"/>
          <w:sz w:val="20"/>
          <w:szCs w:val="20"/>
        </w:rPr>
        <w:t xml:space="preserve"> z namenom ustvarjanja in izboljšanja zaposlitvenih možnosti brezposelnim osebam, tudi v letu 2018 nadaljujemo z izvajanje programa, ki je financiran iz sredstev integralnega proračuna.</w:t>
      </w:r>
      <w:r w:rsidRPr="002E7C41">
        <w:rPr>
          <w:rFonts w:asciiTheme="majorHAnsi" w:hAnsiTheme="majorHAnsi" w:cs="Arial"/>
          <w:b/>
          <w:bCs/>
          <w:color w:val="000000"/>
          <w:sz w:val="20"/>
          <w:szCs w:val="20"/>
        </w:rPr>
        <w:t xml:space="preserve"> </w:t>
      </w:r>
    </w:p>
    <w:p w14:paraId="031D98E2"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p>
    <w:p w14:paraId="217EC7A2"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r w:rsidRPr="002E7C41">
        <w:rPr>
          <w:rFonts w:asciiTheme="majorHAnsi" w:hAnsiTheme="majorHAnsi" w:cs="Arial"/>
          <w:color w:val="000000"/>
          <w:sz w:val="20"/>
          <w:szCs w:val="20"/>
        </w:rPr>
        <w:t></w:t>
      </w:r>
      <w:r w:rsidRPr="002E7C41">
        <w:rPr>
          <w:rFonts w:asciiTheme="majorHAnsi" w:hAnsiTheme="majorHAnsi" w:cs="Arial"/>
          <w:color w:val="000000"/>
          <w:sz w:val="20"/>
          <w:szCs w:val="20"/>
        </w:rPr>
        <w:tab/>
      </w:r>
      <w:r w:rsidRPr="002E7C41">
        <w:rPr>
          <w:rFonts w:asciiTheme="majorHAnsi" w:hAnsiTheme="majorHAnsi" w:cs="Arial"/>
          <w:b/>
          <w:bCs/>
          <w:color w:val="000000"/>
          <w:sz w:val="20"/>
          <w:szCs w:val="20"/>
        </w:rPr>
        <w:t xml:space="preserve">Projektno učenje mlajših odraslih: </w:t>
      </w:r>
      <w:r w:rsidRPr="002E7C41">
        <w:rPr>
          <w:rFonts w:asciiTheme="majorHAnsi" w:hAnsiTheme="majorHAnsi" w:cs="Arial"/>
          <w:color w:val="000000"/>
          <w:sz w:val="20"/>
          <w:szCs w:val="20"/>
        </w:rPr>
        <w:t xml:space="preserve">program je v novi finančni perspektivi doživel prenovo. Če je bil v prejšnjem programu poudarek na pridobivanju izkušenj in znanj za uspešno nadaljevanje izobraževanja, je cilj prenovljenega programa vstop udeležencev na trg dela. Prav tako je znotraj programa razširjena ciljna skupina in bo po novem namenjen tudi dijakom, ki jim preti nevarnost osipa. V program PUM-O se tako vključujejo mlajši odrasli v starosti od 15. do dopolnjenega 26. leta starosti. Program Zavod izvaja od leta 2016 in se bo izvajal do konca finančne perspektive. </w:t>
      </w:r>
    </w:p>
    <w:p w14:paraId="17BD47CE"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p>
    <w:p w14:paraId="53786BEC"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r w:rsidRPr="002E7C41">
        <w:rPr>
          <w:rFonts w:asciiTheme="majorHAnsi" w:hAnsiTheme="majorHAnsi" w:cs="Arial"/>
          <w:color w:val="000000"/>
          <w:sz w:val="20"/>
          <w:szCs w:val="20"/>
        </w:rPr>
        <w:t></w:t>
      </w:r>
      <w:r w:rsidRPr="002E7C41">
        <w:rPr>
          <w:rFonts w:asciiTheme="majorHAnsi" w:hAnsiTheme="majorHAnsi" w:cs="Arial"/>
          <w:color w:val="000000"/>
          <w:sz w:val="20"/>
          <w:szCs w:val="20"/>
        </w:rPr>
        <w:tab/>
      </w:r>
      <w:r w:rsidRPr="002E7C41">
        <w:rPr>
          <w:rFonts w:asciiTheme="majorHAnsi" w:hAnsiTheme="majorHAnsi" w:cs="Arial"/>
          <w:b/>
          <w:bCs/>
          <w:color w:val="000000"/>
          <w:sz w:val="20"/>
          <w:szCs w:val="20"/>
        </w:rPr>
        <w:t xml:space="preserve">Spodbujanje zaposlovanja – Zaposli.me: </w:t>
      </w:r>
      <w:r w:rsidRPr="002E7C41">
        <w:rPr>
          <w:rFonts w:asciiTheme="majorHAnsi" w:hAnsiTheme="majorHAnsi" w:cs="Arial"/>
          <w:color w:val="000000"/>
          <w:sz w:val="20"/>
          <w:szCs w:val="20"/>
        </w:rPr>
        <w:t>subvencija za zaposlitev za spodbujanje zaposlovanja ranljivih skupin brezposelnih, predvsem dolgotrajno brezposelnih, starejših in oseb z nizko izobrazbo. Javno povabilo je Zavod objavil dne 27.5.2016. V letu 2017 je bilo s pomočjo programa zaposlenih skoraj 3.750 brezposelnih oseb. Program se izvaja tudi  v 2018.</w:t>
      </w:r>
    </w:p>
    <w:p w14:paraId="4DD11E84"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p>
    <w:p w14:paraId="6A8C895D"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color w:val="000000"/>
          <w:sz w:val="20"/>
          <w:szCs w:val="20"/>
        </w:rPr>
        <w:t></w:t>
      </w:r>
      <w:r w:rsidRPr="002E7C41">
        <w:rPr>
          <w:rFonts w:asciiTheme="majorHAnsi" w:hAnsiTheme="majorHAnsi" w:cs="Arial"/>
          <w:color w:val="000000"/>
          <w:sz w:val="20"/>
          <w:szCs w:val="20"/>
        </w:rPr>
        <w:tab/>
      </w:r>
      <w:r w:rsidRPr="002E7C41">
        <w:rPr>
          <w:rFonts w:asciiTheme="majorHAnsi" w:hAnsiTheme="majorHAnsi" w:cs="Arial"/>
          <w:b/>
          <w:bCs/>
          <w:color w:val="000000"/>
          <w:sz w:val="20"/>
          <w:szCs w:val="20"/>
        </w:rPr>
        <w:t>Prvi izziv 2015:</w:t>
      </w:r>
      <w:r w:rsidRPr="002E7C41">
        <w:rPr>
          <w:rFonts w:asciiTheme="majorHAnsi" w:hAnsiTheme="majorHAnsi" w:cs="Arial"/>
          <w:color w:val="000000"/>
          <w:sz w:val="20"/>
          <w:szCs w:val="20"/>
        </w:rPr>
        <w:t xml:space="preserve"> kohezijska regija Vzhodna Slovenija je upravičena do evropskih sredstev iz Pobude za zaposlovanje mladih, znotraj katere se je program izvajal in predstavlja kombinacijo trimesečnega poskusnega dela in subvencionirano zaposlitev. </w:t>
      </w:r>
      <w:r w:rsidRPr="002E7C41">
        <w:rPr>
          <w:rFonts w:asciiTheme="majorHAnsi" w:hAnsiTheme="majorHAnsi" w:cs="Arial"/>
          <w:sz w:val="20"/>
          <w:szCs w:val="20"/>
        </w:rPr>
        <w:t>Zavod je objavil Javno povabilo Prvi izziv 2015 na svoji spletni strani dne 30. 11. 2015, zaradi porabe vseh razpoložljivih sredstev je 15. 12. 2016 objavil zaprtje javnega povabila. V celotnem obdobju izvajanja programa od 2015 do 2017 se je skupaj vključilo 2.985 mladih.</w:t>
      </w:r>
    </w:p>
    <w:p w14:paraId="2C7EA5B4"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p>
    <w:p w14:paraId="11A7B9F8" w14:textId="77777777" w:rsidR="004943CC" w:rsidRPr="002E7C41" w:rsidRDefault="004943CC" w:rsidP="002E7C41">
      <w:pPr>
        <w:autoSpaceDE w:val="0"/>
        <w:autoSpaceDN w:val="0"/>
        <w:adjustRightInd w:val="0"/>
        <w:spacing w:after="0" w:line="240" w:lineRule="auto"/>
        <w:rPr>
          <w:rFonts w:asciiTheme="majorHAnsi" w:hAnsiTheme="majorHAnsi" w:cs="Arial"/>
          <w:color w:val="000000"/>
          <w:sz w:val="20"/>
          <w:szCs w:val="20"/>
        </w:rPr>
      </w:pPr>
      <w:r w:rsidRPr="002E7C41">
        <w:rPr>
          <w:rFonts w:asciiTheme="majorHAnsi" w:hAnsiTheme="majorHAnsi" w:cs="Arial"/>
          <w:b/>
          <w:bCs/>
          <w:color w:val="000000"/>
          <w:sz w:val="20"/>
          <w:szCs w:val="20"/>
        </w:rPr>
        <w:t>- Spodbujanje ženskega podjetništva</w:t>
      </w:r>
      <w:r w:rsidRPr="002E7C41">
        <w:rPr>
          <w:rFonts w:asciiTheme="majorHAnsi" w:hAnsiTheme="majorHAnsi" w:cs="Arial"/>
          <w:color w:val="000000"/>
          <w:sz w:val="20"/>
          <w:szCs w:val="20"/>
        </w:rPr>
        <w:t xml:space="preserve">: Namen programa je spodbujanje vstopa brezposelnih žensk s terciarno izobrazbo na samostojno podjetniško pot v obliki subvencij za samozaposlitev, ob predhodno opravljenem usposabljanju za ta namen. Cilj programa je neprekinjena ohranitev samozaposlitve za obdobje 24 mesecev.  Brezposelne terciarno izobražene ženske morajo pred pridobitvijo subvencije pridobiti certifikat o zaključenem Programu podjetniškega usposabljanja Javne agencije Republike Slovenije za spodbujanje podjetništva, internacionalizacije, tujih investicij in tehnologije (Javna agencija SPIRIT). Program se financira iz integralnih sredstev. </w:t>
      </w:r>
      <w:r w:rsidRPr="002E7C41">
        <w:rPr>
          <w:rFonts w:asciiTheme="majorHAnsi" w:eastAsia="Times New Roman" w:hAnsiTheme="majorHAnsi" w:cs="Arial"/>
          <w:color w:val="000000"/>
          <w:sz w:val="20"/>
          <w:szCs w:val="20"/>
        </w:rPr>
        <w:t>V letu 2017 se je v samozaposlilo 405 žensk, ki so na novo ustanovile svoje podjetje. Med njimi se je samozaposlilo 115 žensk, ki so program podjetniškega usposabljanja zaključile v letu 2016 ter 290 žensk, ki so se usposabljale v letu 2017. Izvajanje programa se nadaljuje tudi v 2018.</w:t>
      </w:r>
    </w:p>
    <w:p w14:paraId="6A960ED2" w14:textId="77777777" w:rsidR="004943CC" w:rsidRPr="002E7C41" w:rsidRDefault="004943CC" w:rsidP="002E7C4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Arial"/>
          <w:color w:val="000000"/>
          <w:sz w:val="20"/>
          <w:szCs w:val="20"/>
        </w:rPr>
      </w:pPr>
    </w:p>
    <w:p w14:paraId="19C3832E" w14:textId="77777777" w:rsidR="004943CC" w:rsidRPr="002E7C41" w:rsidRDefault="004943CC" w:rsidP="002E7C41">
      <w:pPr>
        <w:autoSpaceDE w:val="0"/>
        <w:autoSpaceDN w:val="0"/>
        <w:adjustRightInd w:val="0"/>
        <w:spacing w:after="0" w:line="240" w:lineRule="auto"/>
        <w:ind w:left="59"/>
        <w:rPr>
          <w:rFonts w:asciiTheme="majorHAnsi" w:hAnsiTheme="majorHAnsi" w:cs="Arial"/>
          <w:color w:val="000000"/>
          <w:sz w:val="20"/>
          <w:szCs w:val="20"/>
        </w:rPr>
      </w:pPr>
      <w:r w:rsidRPr="002E7C41">
        <w:rPr>
          <w:rFonts w:asciiTheme="majorHAnsi" w:hAnsiTheme="majorHAnsi" w:cs="Arial"/>
          <w:b/>
          <w:bCs/>
          <w:color w:val="000000"/>
          <w:sz w:val="20"/>
          <w:szCs w:val="20"/>
        </w:rPr>
        <w:t xml:space="preserve">-     Javna dela: </w:t>
      </w:r>
      <w:r w:rsidRPr="002E7C41">
        <w:rPr>
          <w:rFonts w:asciiTheme="majorHAnsi" w:hAnsiTheme="majorHAnsi" w:cs="Arial"/>
          <w:color w:val="000000"/>
          <w:sz w:val="20"/>
          <w:szCs w:val="20"/>
        </w:rPr>
        <w:t xml:space="preserve"> javna dela se izvajajo kot poseben program aktivne politike zaposlovanja, financiran iz Proračuna RS.. V letu 2016 so imeli prednost programi socialnega varstva in javnih del, v katere so se vključevale dolgotrajno brezposelne osebe z nižjo ravnjo izobrazbe (od I. do IV.).</w:t>
      </w:r>
      <w:r w:rsidRPr="002E7C41">
        <w:rPr>
          <w:rFonts w:asciiTheme="majorHAnsi" w:hAnsiTheme="majorHAnsi" w:cs="Arial"/>
          <w:b/>
          <w:bCs/>
          <w:color w:val="000000"/>
          <w:sz w:val="20"/>
          <w:szCs w:val="20"/>
        </w:rPr>
        <w:t xml:space="preserve"> </w:t>
      </w:r>
      <w:r w:rsidRPr="002E7C41">
        <w:rPr>
          <w:rFonts w:asciiTheme="majorHAnsi" w:hAnsiTheme="majorHAnsi" w:cs="Arial"/>
          <w:color w:val="000000"/>
          <w:sz w:val="20"/>
          <w:szCs w:val="20"/>
        </w:rPr>
        <w:t xml:space="preserve">Del sredstev za programe javnih del je bil namenjenih tudi nadaljevanju oziroma zaključku dvoletnih razvojnih programov socialnega podjetništva (tip B), ki so se začeli izvajati v letu 2014. </w:t>
      </w:r>
      <w:r w:rsidRPr="002E7C41">
        <w:rPr>
          <w:rFonts w:asciiTheme="majorHAnsi" w:hAnsiTheme="majorHAnsi" w:cs="Arial"/>
          <w:sz w:val="20"/>
          <w:szCs w:val="20"/>
        </w:rPr>
        <w:t xml:space="preserve">V letu 2016 je 1.590 izvajalcev izvajalo 2.978 programov javnih del, skupaj je bilo vključenih 6.112 dolgotrajno brezposelnih oseb. </w:t>
      </w:r>
      <w:r w:rsidRPr="002E7C41">
        <w:rPr>
          <w:rFonts w:asciiTheme="majorHAnsi" w:hAnsiTheme="majorHAnsi" w:cs="Arial"/>
          <w:color w:val="000000"/>
          <w:sz w:val="20"/>
          <w:szCs w:val="20"/>
        </w:rPr>
        <w:t xml:space="preserve">Na podoben način je bilo pripravljeno tudi javno povabilo za izbor programov javnih del za leto 2017 v višini 27 mio EUR (objavljeno 4. 11. 2016). </w:t>
      </w:r>
      <w:r w:rsidRPr="002E7C41">
        <w:rPr>
          <w:rFonts w:asciiTheme="majorHAnsi" w:hAnsiTheme="majorHAnsi" w:cs="Arial"/>
          <w:sz w:val="20"/>
          <w:szCs w:val="20"/>
        </w:rPr>
        <w:t>V 2017 je 1.190 izvajalcev izvajalo 2.206 programov javnih del, v katere je bilo vključenih 5.330 brezposelnih oseb</w:t>
      </w:r>
    </w:p>
    <w:p w14:paraId="7C8C3CF8" w14:textId="77777777" w:rsidR="004943CC" w:rsidRPr="002E7C41" w:rsidRDefault="004943CC" w:rsidP="002E7C41">
      <w:pPr>
        <w:autoSpaceDE w:val="0"/>
        <w:autoSpaceDN w:val="0"/>
        <w:adjustRightInd w:val="0"/>
        <w:spacing w:after="0" w:line="240" w:lineRule="auto"/>
        <w:ind w:left="59"/>
        <w:rPr>
          <w:rFonts w:asciiTheme="majorHAnsi" w:hAnsiTheme="majorHAnsi" w:cs="Arial"/>
          <w:color w:val="000000"/>
          <w:sz w:val="20"/>
          <w:szCs w:val="20"/>
        </w:rPr>
      </w:pPr>
      <w:r w:rsidRPr="002E7C41">
        <w:rPr>
          <w:rFonts w:asciiTheme="majorHAnsi" w:hAnsiTheme="majorHAnsi" w:cs="Arial"/>
          <w:color w:val="000000"/>
          <w:sz w:val="20"/>
          <w:szCs w:val="20"/>
        </w:rPr>
        <w:t xml:space="preserve">  </w:t>
      </w:r>
      <w:r w:rsidRPr="002E7C41">
        <w:rPr>
          <w:rFonts w:asciiTheme="majorHAnsi" w:hAnsiTheme="majorHAnsi" w:cs="Arial"/>
          <w:b/>
          <w:color w:val="000000"/>
          <w:sz w:val="20"/>
          <w:szCs w:val="20"/>
        </w:rPr>
        <w:t>Izbor javnih del po sklopih omogoča</w:t>
      </w:r>
      <w:r w:rsidRPr="002E7C41">
        <w:rPr>
          <w:rFonts w:asciiTheme="majorHAnsi" w:hAnsiTheme="majorHAnsi" w:cs="Arial"/>
          <w:color w:val="000000"/>
          <w:sz w:val="20"/>
          <w:szCs w:val="20"/>
        </w:rPr>
        <w:t xml:space="preserve">, da se zagotovi del sredstev javnega povabila, in to ne glede na število prispetih ponudbe, za tiste programe javnih del, </w:t>
      </w:r>
      <w:r w:rsidRPr="002E7C41">
        <w:rPr>
          <w:rFonts w:asciiTheme="majorHAnsi" w:hAnsiTheme="majorHAnsi" w:cs="Arial"/>
          <w:color w:val="000000"/>
          <w:sz w:val="20"/>
          <w:szCs w:val="20"/>
          <w:u w:val="single"/>
        </w:rPr>
        <w:t xml:space="preserve">ki so posebej pomembni za državo z vidika nudenja pomoči ranljivim skupinam uporabnikom storitev oziroma </w:t>
      </w:r>
      <w:r w:rsidRPr="002E7C41">
        <w:rPr>
          <w:rFonts w:asciiTheme="majorHAnsi" w:hAnsiTheme="majorHAnsi" w:cs="Arial"/>
          <w:color w:val="000000"/>
          <w:sz w:val="20"/>
          <w:szCs w:val="20"/>
        </w:rPr>
        <w:t xml:space="preserve">in </w:t>
      </w:r>
      <w:r w:rsidRPr="002E7C41">
        <w:rPr>
          <w:rFonts w:asciiTheme="majorHAnsi" w:hAnsiTheme="majorHAnsi" w:cs="Arial"/>
          <w:color w:val="000000"/>
          <w:sz w:val="20"/>
          <w:szCs w:val="20"/>
          <w:u w:val="single"/>
        </w:rPr>
        <w:t xml:space="preserve">so namenjeni odpravi strukturnih problemov na trgu dela (npr. dolgotrajno brezposelnim osebam z nižjo ravnjo izobrazbe). </w:t>
      </w:r>
    </w:p>
    <w:p w14:paraId="2B0BFE51" w14:textId="77777777" w:rsidR="004943CC" w:rsidRPr="002E7C41" w:rsidRDefault="004943CC" w:rsidP="002E7C41">
      <w:pPr>
        <w:autoSpaceDE w:val="0"/>
        <w:autoSpaceDN w:val="0"/>
        <w:adjustRightInd w:val="0"/>
        <w:spacing w:after="0" w:line="240" w:lineRule="auto"/>
        <w:rPr>
          <w:rFonts w:asciiTheme="majorHAnsi" w:hAnsiTheme="majorHAnsi" w:cs="Arial"/>
          <w:color w:val="000000"/>
          <w:sz w:val="20"/>
          <w:szCs w:val="20"/>
        </w:rPr>
      </w:pPr>
    </w:p>
    <w:p w14:paraId="06282599" w14:textId="77777777" w:rsidR="004943CC" w:rsidRPr="002E7C41" w:rsidRDefault="004943CC" w:rsidP="002E7C41">
      <w:pPr>
        <w:autoSpaceDE w:val="0"/>
        <w:autoSpaceDN w:val="0"/>
        <w:adjustRightInd w:val="0"/>
        <w:spacing w:after="0" w:line="240" w:lineRule="auto"/>
        <w:rPr>
          <w:rFonts w:asciiTheme="majorHAnsi" w:hAnsiTheme="majorHAnsi" w:cs="Arial"/>
          <w:color w:val="000000"/>
          <w:sz w:val="20"/>
          <w:szCs w:val="20"/>
        </w:rPr>
      </w:pPr>
      <w:r w:rsidRPr="002E7C41">
        <w:rPr>
          <w:rFonts w:asciiTheme="majorHAnsi" w:hAnsiTheme="majorHAnsi" w:cs="Arial"/>
          <w:color w:val="000000"/>
          <w:sz w:val="20"/>
          <w:szCs w:val="20"/>
        </w:rPr>
        <w:t>Javno povabilo za javna dela za leto 2018 je Zavod objavil 24.10.2017, in sicer v višini 25,0 mio EUR za vključitev 4.500 dolgotrajno brezposelnih oseb.</w:t>
      </w:r>
    </w:p>
    <w:p w14:paraId="4D370C96"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p>
    <w:p w14:paraId="53EAC490"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r w:rsidRPr="002E7C41">
        <w:rPr>
          <w:rFonts w:asciiTheme="majorHAnsi" w:hAnsiTheme="majorHAnsi" w:cs="Arial"/>
          <w:color w:val="000000"/>
          <w:sz w:val="20"/>
          <w:szCs w:val="20"/>
        </w:rPr>
        <w:t xml:space="preserve">Znotraj sredstev, namenjenih za javna dela, se financira tudi program »Pomoč pri obvladovanju migracijskih tokov« (zaposlitev brezposelnih za pomoč pri obvladovanju migracijskih tokov) in programi pomoči pri sanaciji in obnovi gozdov po žledolomu. </w:t>
      </w:r>
    </w:p>
    <w:p w14:paraId="70839BA1"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p>
    <w:p w14:paraId="03F66F18" w14:textId="77777777" w:rsidR="004943CC" w:rsidRPr="002E7C41" w:rsidRDefault="004943CC" w:rsidP="002E7C41">
      <w:pPr>
        <w:tabs>
          <w:tab w:val="left" w:pos="1814"/>
        </w:tabs>
        <w:spacing w:after="0" w:line="240" w:lineRule="auto"/>
        <w:rPr>
          <w:rFonts w:asciiTheme="majorHAnsi" w:hAnsiTheme="majorHAnsi" w:cs="Arial"/>
          <w:sz w:val="20"/>
          <w:szCs w:val="20"/>
        </w:rPr>
      </w:pPr>
      <w:r w:rsidRPr="002E7C41">
        <w:rPr>
          <w:rFonts w:asciiTheme="majorHAnsi" w:hAnsiTheme="majorHAnsi" w:cs="Arial"/>
          <w:color w:val="000000"/>
          <w:sz w:val="20"/>
          <w:szCs w:val="20"/>
        </w:rPr>
        <w:t xml:space="preserve">Prav tako se je izvajal program javnih del, namenjen izvajanju pomoči pri nemoteni oskrbi in nastanitvi prosilcev za mednarodno zaščito ter pomoči pri vključevanju oseb s priznano mednarodno zaščito v okolje. </w:t>
      </w:r>
      <w:r w:rsidRPr="002E7C41">
        <w:rPr>
          <w:rFonts w:asciiTheme="majorHAnsi" w:hAnsiTheme="majorHAnsi" w:cs="Arial"/>
          <w:sz w:val="20"/>
          <w:szCs w:val="20"/>
        </w:rPr>
        <w:t>Za izvajanje programa pri obeh izvajalcih je bilo v letu 2017 sklenjenih 29 novih pogodb o vključitvi z dolgotrajno brezposelnimi osebami.</w:t>
      </w:r>
      <w:r w:rsidRPr="002E7C41">
        <w:rPr>
          <w:rFonts w:asciiTheme="majorHAnsi" w:hAnsiTheme="majorHAnsi" w:cs="Arial"/>
          <w:color w:val="000000"/>
          <w:sz w:val="20"/>
          <w:szCs w:val="20"/>
        </w:rPr>
        <w:t xml:space="preserve"> </w:t>
      </w:r>
      <w:r w:rsidRPr="002E7C41">
        <w:rPr>
          <w:rFonts w:asciiTheme="majorHAnsi" w:hAnsiTheme="majorHAnsi" w:cs="Arial"/>
          <w:sz w:val="20"/>
          <w:szCs w:val="20"/>
        </w:rPr>
        <w:t>Javno delo se je izvajalo od 15. 7. 2016 do 31. 12. 2017.</w:t>
      </w:r>
    </w:p>
    <w:p w14:paraId="2010AC16" w14:textId="77777777" w:rsidR="004943CC" w:rsidRPr="002E7C41" w:rsidRDefault="004943CC" w:rsidP="002E7C41">
      <w:pPr>
        <w:autoSpaceDE w:val="0"/>
        <w:autoSpaceDN w:val="0"/>
        <w:adjustRightInd w:val="0"/>
        <w:spacing w:after="0" w:line="240" w:lineRule="auto"/>
        <w:rPr>
          <w:rFonts w:asciiTheme="majorHAnsi" w:hAnsiTheme="majorHAnsi" w:cs="Arial"/>
          <w:color w:val="000000"/>
          <w:sz w:val="20"/>
          <w:szCs w:val="20"/>
        </w:rPr>
      </w:pPr>
    </w:p>
    <w:p w14:paraId="3AA67C98"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r w:rsidRPr="002E7C41">
        <w:rPr>
          <w:rFonts w:asciiTheme="majorHAnsi" w:hAnsiTheme="majorHAnsi" w:cs="Arial"/>
          <w:color w:val="000000"/>
          <w:sz w:val="20"/>
          <w:szCs w:val="20"/>
        </w:rPr>
        <w:t></w:t>
      </w:r>
      <w:r w:rsidRPr="002E7C41">
        <w:rPr>
          <w:rFonts w:asciiTheme="majorHAnsi" w:hAnsiTheme="majorHAnsi" w:cs="Arial"/>
          <w:color w:val="000000"/>
          <w:sz w:val="20"/>
          <w:szCs w:val="20"/>
        </w:rPr>
        <w:tab/>
      </w:r>
      <w:r w:rsidRPr="002E7C41">
        <w:rPr>
          <w:rFonts w:asciiTheme="majorHAnsi" w:hAnsiTheme="majorHAnsi" w:cs="Arial"/>
          <w:b/>
          <w:bCs/>
          <w:color w:val="000000"/>
          <w:sz w:val="20"/>
          <w:szCs w:val="20"/>
        </w:rPr>
        <w:t xml:space="preserve">Spodbude za trajno zaposlovanje mladih: </w:t>
      </w:r>
      <w:r w:rsidRPr="002E7C41">
        <w:rPr>
          <w:rFonts w:asciiTheme="majorHAnsi" w:hAnsiTheme="majorHAnsi" w:cs="Arial"/>
          <w:bCs/>
          <w:color w:val="000000"/>
          <w:sz w:val="20"/>
          <w:szCs w:val="20"/>
        </w:rPr>
        <w:t>namen</w:t>
      </w:r>
      <w:r w:rsidRPr="002E7C41">
        <w:rPr>
          <w:rFonts w:asciiTheme="majorHAnsi" w:hAnsiTheme="majorHAnsi" w:cs="Arial"/>
          <w:b/>
          <w:bCs/>
          <w:color w:val="000000"/>
          <w:sz w:val="20"/>
          <w:szCs w:val="20"/>
        </w:rPr>
        <w:t xml:space="preserve"> </w:t>
      </w:r>
      <w:r w:rsidRPr="002E7C41">
        <w:rPr>
          <w:rFonts w:asciiTheme="majorHAnsi" w:hAnsiTheme="majorHAnsi" w:cs="Arial"/>
          <w:color w:val="000000"/>
          <w:sz w:val="20"/>
          <w:szCs w:val="20"/>
        </w:rPr>
        <w:t xml:space="preserve"> programa je mladim brezposelnim zagotoviti trajnejšo zaposlitev. Program se izvaja v obliki subvencij za zaposlitev za nedoločen čas. </w:t>
      </w:r>
      <w:r w:rsidRPr="002E7C41">
        <w:rPr>
          <w:rFonts w:asciiTheme="majorHAnsi" w:hAnsiTheme="majorHAnsi" w:cs="Arial"/>
          <w:sz w:val="20"/>
          <w:szCs w:val="20"/>
        </w:rPr>
        <w:t xml:space="preserve">Zavod za zaposlovanje je objavil javno povabilo dne 4.4.2017, in sicer v okvirni višini  27,7 mio EUR za obdobje 2017-2021. V letu 2017 je bilo vključenih 1.175 mladih. Izvajanje programa se nadaljuje tudi  v 2018. </w:t>
      </w:r>
    </w:p>
    <w:p w14:paraId="20069A54"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r w:rsidRPr="002E7C41">
        <w:rPr>
          <w:rFonts w:asciiTheme="majorHAnsi" w:hAnsiTheme="majorHAnsi" w:cs="Arial"/>
          <w:color w:val="000000"/>
          <w:sz w:val="20"/>
          <w:szCs w:val="20"/>
        </w:rPr>
        <w:t></w:t>
      </w:r>
      <w:r w:rsidRPr="002E7C41">
        <w:rPr>
          <w:rFonts w:asciiTheme="majorHAnsi" w:hAnsiTheme="majorHAnsi" w:cs="Arial"/>
          <w:color w:val="000000"/>
          <w:sz w:val="20"/>
          <w:szCs w:val="20"/>
        </w:rPr>
        <w:tab/>
      </w:r>
      <w:r w:rsidRPr="002E7C41">
        <w:rPr>
          <w:rFonts w:asciiTheme="majorHAnsi" w:hAnsiTheme="majorHAnsi" w:cs="Arial"/>
          <w:b/>
          <w:bCs/>
          <w:color w:val="000000"/>
          <w:sz w:val="20"/>
          <w:szCs w:val="20"/>
        </w:rPr>
        <w:t>Zaposlitveni projekti na lokalni ravni:</w:t>
      </w:r>
      <w:r w:rsidRPr="002E7C41">
        <w:rPr>
          <w:rFonts w:asciiTheme="majorHAnsi" w:hAnsiTheme="majorHAnsi" w:cs="Arial"/>
          <w:color w:val="000000"/>
          <w:sz w:val="20"/>
          <w:szCs w:val="20"/>
        </w:rPr>
        <w:t xml:space="preserve"> namen izvajanja projektov, izbranih na javnem razpisu, je povečevati zaposlitvene možnosti ranljivih skupin brezposelnih, in sicer s povezovanjem potreb delodajalcev, delojemalcev, izobraževalnih institucij ter preostalih deležnikov v lokalnem okolju. Za program, ki bo sofinanciran iz ESS sredstev bo ministrstvo objavilo javni razpis. </w:t>
      </w:r>
    </w:p>
    <w:p w14:paraId="385B4A74"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p>
    <w:p w14:paraId="214417FD"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r w:rsidRPr="002E7C41">
        <w:rPr>
          <w:rFonts w:asciiTheme="majorHAnsi" w:hAnsiTheme="majorHAnsi" w:cs="Arial"/>
          <w:b/>
          <w:bCs/>
          <w:color w:val="000000"/>
          <w:sz w:val="20"/>
          <w:szCs w:val="20"/>
        </w:rPr>
        <w:t xml:space="preserve">Inovativni projekti za mlade: </w:t>
      </w:r>
      <w:r w:rsidRPr="002E7C41">
        <w:rPr>
          <w:rFonts w:asciiTheme="majorHAnsi" w:hAnsiTheme="majorHAnsi" w:cs="Arial"/>
          <w:color w:val="000000"/>
          <w:sz w:val="20"/>
          <w:szCs w:val="20"/>
        </w:rPr>
        <w:t xml:space="preserve">cilj javnega razpisa bo podpreti projekte, ki bodo z razvijanjem določene dejavnosti mladim brezposelnim zagotavljali zaposlitve in ustvarjali nova delovna mesta oziroma razvijali nove možnosti zaposlovanja mladih. Razreševanje brezposelnosti mladih bo prednostna naloga v vseh podprtih projektih. Namen izvajanja projektov, izbranih na javnem razpisu bo povečevati zaposlitvene možnosti mladih brezposelnih oseb, starih do 29 let. Za program, ki bo sofinanciran iz ESS sredstev je ministrstvo objavilo javni razpis. Objava javnega razpisa za izbor projektov je bila sicer </w:t>
      </w:r>
      <w:r w:rsidRPr="002E7C41">
        <w:rPr>
          <w:rFonts w:asciiTheme="majorHAnsi" w:hAnsiTheme="majorHAnsi" w:cs="Arial"/>
          <w:color w:val="000000" w:themeColor="text1"/>
          <w:sz w:val="20"/>
          <w:szCs w:val="20"/>
        </w:rPr>
        <w:t xml:space="preserve">načrtovana za prvo polovico leta 2017, vendar je zaradi zahtevnosti izvedbe razpisa in povezanih operacij  ter zaradi izvajanja drugih prioritetnih nalog prišlo do zamika. </w:t>
      </w:r>
      <w:r w:rsidRPr="002E7C41">
        <w:rPr>
          <w:rFonts w:asciiTheme="majorHAnsi" w:hAnsiTheme="majorHAnsi" w:cs="Arial"/>
          <w:color w:val="000000"/>
          <w:sz w:val="20"/>
          <w:szCs w:val="20"/>
        </w:rPr>
        <w:t xml:space="preserve">Projekti bodo izbrani na javnem razpisu, ki ga je  MDDSZ objavil  18. 5. 2018. </w:t>
      </w:r>
    </w:p>
    <w:p w14:paraId="4C590233"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b/>
          <w:bCs/>
          <w:color w:val="000000"/>
          <w:sz w:val="20"/>
          <w:szCs w:val="20"/>
        </w:rPr>
      </w:pPr>
    </w:p>
    <w:p w14:paraId="0DB64EB3"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r w:rsidRPr="002E7C41">
        <w:rPr>
          <w:rFonts w:asciiTheme="majorHAnsi" w:hAnsiTheme="majorHAnsi" w:cs="Arial"/>
          <w:b/>
          <w:bCs/>
          <w:color w:val="000000"/>
          <w:sz w:val="20"/>
          <w:szCs w:val="20"/>
        </w:rPr>
        <w:t>Spodbujanja podjetništva med mladimi:</w:t>
      </w:r>
      <w:r w:rsidRPr="002E7C41">
        <w:rPr>
          <w:rFonts w:asciiTheme="majorHAnsi" w:hAnsiTheme="majorHAnsi" w:cs="Arial"/>
          <w:color w:val="000000"/>
          <w:sz w:val="20"/>
          <w:szCs w:val="20"/>
        </w:rPr>
        <w:t xml:space="preserve"> </w:t>
      </w:r>
      <w:r w:rsidRPr="002E7C41">
        <w:rPr>
          <w:rFonts w:asciiTheme="majorHAnsi" w:hAnsiTheme="majorHAnsi" w:cs="Arial"/>
          <w:sz w:val="20"/>
          <w:szCs w:val="20"/>
        </w:rPr>
        <w:t>Program bo financiran iz sredstev ESS v okviru OP EKP 2014–2020. N</w:t>
      </w:r>
      <w:r w:rsidRPr="002E7C41">
        <w:rPr>
          <w:rFonts w:asciiTheme="majorHAnsi" w:hAnsiTheme="majorHAnsi" w:cs="Arial"/>
          <w:color w:val="000000"/>
          <w:sz w:val="20"/>
          <w:szCs w:val="20"/>
        </w:rPr>
        <w:t>amen projektov je spodbujati podjetniško aktivnost med mladimi brezposelnimi osebami, izkoristiti njihove zmožnosti, spodbujati inovativnost in ustvarjalnost ter podpreti nove ideje. Javni razpis za sofinanciranje projektov spodbujanja podjetništva med mladimi 2017-2019 je bil objavljen v Ur. l. dne 14.7.2017.</w:t>
      </w:r>
      <w:r w:rsidRPr="002E7C41">
        <w:rPr>
          <w:rFonts w:asciiTheme="majorHAnsi" w:hAnsiTheme="majorHAnsi" w:cs="Arial"/>
          <w:sz w:val="20"/>
          <w:szCs w:val="20"/>
        </w:rPr>
        <w:t xml:space="preserve"> </w:t>
      </w:r>
      <w:r w:rsidRPr="002E7C41">
        <w:rPr>
          <w:rFonts w:asciiTheme="majorHAnsi" w:hAnsiTheme="majorHAnsi" w:cs="Arial"/>
          <w:color w:val="000000"/>
          <w:sz w:val="20"/>
          <w:szCs w:val="20"/>
        </w:rPr>
        <w:t>Cilj je podpreti dva projekta, ki bosta v usposabljanje in pomoč pri pripravi podjetniškega načrta vključila brezposelne mlade do vključno 28 let starosti ter jih s tem in predvidenim svetovanjem po zaposlitvi vsaj 500 spodbudila za zaposlitev v povezani operaciji »Spodbude za zaposlitev mladih«. Izvajanje se je že pričelo.</w:t>
      </w:r>
    </w:p>
    <w:p w14:paraId="25F5D948"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p>
    <w:p w14:paraId="639D7818" w14:textId="77777777" w:rsidR="004943CC" w:rsidRPr="002E7C41" w:rsidRDefault="004943CC" w:rsidP="002E7C41">
      <w:pPr>
        <w:pStyle w:val="BESEDILOEKP"/>
        <w:spacing w:before="0" w:after="0" w:line="240" w:lineRule="auto"/>
        <w:jc w:val="left"/>
        <w:rPr>
          <w:rFonts w:asciiTheme="majorHAnsi" w:hAnsiTheme="majorHAnsi"/>
          <w:szCs w:val="20"/>
        </w:rPr>
      </w:pPr>
      <w:r w:rsidRPr="002E7C41">
        <w:rPr>
          <w:rFonts w:asciiTheme="majorHAnsi" w:hAnsiTheme="majorHAnsi"/>
          <w:color w:val="000000"/>
          <w:szCs w:val="20"/>
        </w:rPr>
        <w:t></w:t>
      </w:r>
      <w:r w:rsidRPr="002E7C41">
        <w:rPr>
          <w:rFonts w:asciiTheme="majorHAnsi" w:hAnsiTheme="majorHAnsi"/>
          <w:color w:val="000000"/>
          <w:szCs w:val="20"/>
        </w:rPr>
        <w:tab/>
      </w:r>
      <w:r w:rsidRPr="002E7C41">
        <w:rPr>
          <w:rFonts w:asciiTheme="majorHAnsi" w:hAnsiTheme="majorHAnsi"/>
          <w:b/>
          <w:bCs/>
          <w:color w:val="000000"/>
          <w:szCs w:val="20"/>
        </w:rPr>
        <w:t>Učne delavnice:</w:t>
      </w:r>
      <w:r w:rsidRPr="002E7C41">
        <w:rPr>
          <w:rFonts w:asciiTheme="majorHAnsi" w:hAnsiTheme="majorHAnsi"/>
          <w:color w:val="000000"/>
          <w:szCs w:val="20"/>
        </w:rPr>
        <w:t xml:space="preserve"> </w:t>
      </w:r>
      <w:r w:rsidRPr="002E7C41">
        <w:rPr>
          <w:rFonts w:asciiTheme="majorHAnsi" w:hAnsiTheme="majorHAnsi"/>
          <w:szCs w:val="20"/>
        </w:rPr>
        <w:t>Program delno financira Evropska unija iz ESS v okviru OP EKP 2014‒2020 znotraj 9. prednostne osi</w:t>
      </w:r>
      <w:r w:rsidRPr="002E7C41">
        <w:rPr>
          <w:rFonts w:asciiTheme="majorHAnsi" w:hAnsiTheme="majorHAnsi"/>
          <w:color w:val="000000"/>
          <w:szCs w:val="20"/>
        </w:rPr>
        <w:t xml:space="preserve">. </w:t>
      </w:r>
      <w:r w:rsidRPr="002E7C41">
        <w:rPr>
          <w:rFonts w:asciiTheme="majorHAnsi" w:hAnsiTheme="majorHAnsi"/>
          <w:szCs w:val="20"/>
        </w:rPr>
        <w:t xml:space="preserve">Cilj programa je socialna, poklicna in delovna integracija 1.000 oseb iz ciljne skupine. Program bo prispeval k zmanjševanju razlik v razvoju kohezijskih regij Slovenije (višji delež sredstev in vključitev bo namenjen vzhodni kohezijski regiji, ki ima višjo stopnjo brezposelnosti). Ciljne skupine so določene v skladu s 6. členom Zakona o socialnem podjetništvu, in sicer bo Zavod RS za zaposlovanje v projekte, ki se bodo izvajali pri delodajalcih, vključil brezposelne osebe, ki potrebujejo poglobljeno obravnavo in so invalidi, dolgotrajno brezposelni vsaj 2 leti, iskalci prve zaposlitve na zavodu prijavljeni več kot 6 mesecev, starejši od 55 let, brez izobrazbe, pripadniki romske skupnosti, so na ZRSZ prijavljene najmanj 6 mesecev in še ni preteklo eno leto od prestane kazni zapora, oziroma so v času pogojnega odpusta, so v programu ali v dveh letih po zaključku programa zdravljenja odvisnosti od alkohola ali drog, so osebe, ki se bodo po vključitvi v programe socialne vključenosti in aktivacije ponovno aktivirale na trgu dela idr. Prvo Javno povabilo delodajalcem za izvedbo projektov v okviru programa Učne delavnice je zavod objavil 18. 12. 2017 (odprto od 15. 1. 2018) in je namenjeno vključevanju naštete ciljne skupine v 6-mesečno praktično usposabljanje v delovnem okolju socialnega podjetništva. Za udeležence, ki bodo zaključili Učne delavnice, bodo delodajalci lahko kandidirali tudi za spodbude za zaposlitev. Zavod RS za </w:t>
      </w:r>
      <w:r w:rsidRPr="002E7C41">
        <w:rPr>
          <w:rFonts w:asciiTheme="majorHAnsi" w:hAnsiTheme="majorHAnsi"/>
          <w:szCs w:val="20"/>
        </w:rPr>
        <w:lastRenderedPageBreak/>
        <w:t>zaposlovanje je dne 22. 6. 2018 na svoji spletni strani  objavil drugo javno  povabilo za spodbujanje zaposlovanja oseb iz programa Učne delavnice (subvencije za zaposlitev).  Program bo tako prispeval k čim hitrejši in kakovostni zaposlitvi oseb, ki so se predhodno v »Učnih delavnicah« praktično usposobile, ter k dvigu njihove zaposljivosti, socialnega kapitala, dolgoročni socialni in delovni vključenosti, pa tudi k zmanjševanju neskladja med ponudbo in povpraševanjem na trgu dela.</w:t>
      </w:r>
    </w:p>
    <w:p w14:paraId="64C0D966" w14:textId="0E471002" w:rsidR="004943CC" w:rsidRPr="002E7C41" w:rsidRDefault="004943CC" w:rsidP="002E7C41">
      <w:pPr>
        <w:spacing w:after="0" w:line="240" w:lineRule="auto"/>
        <w:rPr>
          <w:rFonts w:asciiTheme="majorHAnsi" w:hAnsiTheme="majorHAnsi" w:cs="Arial"/>
          <w:sz w:val="20"/>
          <w:szCs w:val="20"/>
        </w:rPr>
      </w:pPr>
    </w:p>
    <w:p w14:paraId="55610E25"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b/>
          <w:sz w:val="20"/>
          <w:szCs w:val="20"/>
        </w:rPr>
        <w:t xml:space="preserve">Aktivni do upokojitve – Spodbujanje zaposlovanja starejših brezposelnih: </w:t>
      </w:r>
      <w:r w:rsidRPr="002E7C41">
        <w:rPr>
          <w:rFonts w:asciiTheme="majorHAnsi" w:hAnsiTheme="majorHAnsi" w:cs="Arial"/>
          <w:sz w:val="20"/>
          <w:szCs w:val="20"/>
        </w:rPr>
        <w:t>Pilotni program s podobnim imenom in vsebino je zavod, v okviru sredstev Proračuna RS, izvajal v letu 2017, vključenih je bilo 108 starejših brezposelnih. Zaradi dobrega odziva s strani delodajalcev smo se odločili, da v letu 2018 nadaljujemo z izvajanjem programa, s to razliko, da bo financiran iz ESS sredstev znotraj OP EKP 2014-2020. Za izvedbo programa so za obdobje 2018-2022 načrtovana sredstva v višini 14 mio EUR za vključitev 1.272 starejših brezposelnih oseb.</w:t>
      </w:r>
    </w:p>
    <w:p w14:paraId="07689775"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Namen programa je spodbujanje delodajalcev k trajnejšemu zaposlovanju starejših brezposelnih oseb, in sicer za nedoločen čas oziroma za čas najmanj do izpolnitve pogojev za predčasno ali starostno upokojitev in tako osebe delovno in socialno aktivirati. Ciljna skupina programa bodo osebe, stare 58 let in več, ki so prijavljene v evidenci brezposelnih oseb. Načrtujemo, da bo zavod objavil javno povabilo predvidoma v začetku meseca aprila 2018.</w:t>
      </w:r>
    </w:p>
    <w:p w14:paraId="52871A33" w14:textId="77777777" w:rsidR="004943CC" w:rsidRPr="002E7C41" w:rsidRDefault="004943CC" w:rsidP="002E7C41">
      <w:pPr>
        <w:pStyle w:val="Odstavekseznama"/>
        <w:spacing w:after="0"/>
        <w:jc w:val="left"/>
        <w:rPr>
          <w:rFonts w:asciiTheme="majorHAnsi" w:hAnsiTheme="majorHAnsi" w:cs="Arial"/>
          <w:b/>
          <w:sz w:val="20"/>
          <w:szCs w:val="20"/>
        </w:rPr>
      </w:pPr>
    </w:p>
    <w:p w14:paraId="2405074C" w14:textId="77777777" w:rsidR="004943CC" w:rsidRPr="002E7C41" w:rsidRDefault="004943CC" w:rsidP="002E7C41">
      <w:pPr>
        <w:spacing w:after="0" w:line="240" w:lineRule="auto"/>
        <w:rPr>
          <w:rFonts w:asciiTheme="majorHAnsi" w:hAnsiTheme="majorHAnsi" w:cs="Arial"/>
          <w:b/>
          <w:sz w:val="20"/>
          <w:szCs w:val="20"/>
        </w:rPr>
      </w:pPr>
      <w:r w:rsidRPr="002E7C41">
        <w:rPr>
          <w:rFonts w:asciiTheme="majorHAnsi" w:hAnsiTheme="majorHAnsi" w:cs="Arial"/>
          <w:b/>
          <w:sz w:val="20"/>
          <w:szCs w:val="20"/>
        </w:rPr>
        <w:t xml:space="preserve">Priložnost zame: Spodbude za zaposlovanje v nevladnih organizacijah – NVO: </w:t>
      </w:r>
      <w:r w:rsidRPr="002E7C41">
        <w:rPr>
          <w:rFonts w:asciiTheme="majorHAnsi" w:hAnsiTheme="majorHAnsi" w:cs="Arial"/>
          <w:sz w:val="20"/>
          <w:szCs w:val="20"/>
        </w:rPr>
        <w:t xml:space="preserve">Namen programa je spodbujanje zaposlovanja in kreiranje delovnih mest za iskalce prve zaposlitve v nevladnih organizacijah. Javno povabilo je zavod objavil avgusta 2017 in je odprto do konca aprila 2018. V 2017 je bilo v program vključenih 13 mladih oseb. Program je v celoti financiran iz sredstev Proračuna RS. </w:t>
      </w:r>
    </w:p>
    <w:p w14:paraId="6FF5B03E" w14:textId="77777777" w:rsidR="004943CC" w:rsidRPr="002E7C41" w:rsidRDefault="004943CC" w:rsidP="002E7C41">
      <w:pPr>
        <w:autoSpaceDE w:val="0"/>
        <w:autoSpaceDN w:val="0"/>
        <w:adjustRightInd w:val="0"/>
        <w:spacing w:after="0" w:line="240" w:lineRule="auto"/>
        <w:ind w:left="360" w:hanging="360"/>
        <w:rPr>
          <w:rFonts w:asciiTheme="majorHAnsi" w:hAnsiTheme="majorHAnsi" w:cs="Arial"/>
          <w:color w:val="000000"/>
          <w:sz w:val="20"/>
          <w:szCs w:val="20"/>
        </w:rPr>
      </w:pPr>
    </w:p>
    <w:p w14:paraId="3F773F39"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 xml:space="preserve">Svetovalni portal. Uvedba Portala za svetovanje pri izbiri izobraževanja v povezavi z možnostjo zaposlitve in spodbujanjem izobraževanja za deficitarne poklice. Mladi se po končani osnovni šoli težko odločijo, kako in kje bi nadaljevali svoje izobraževanje. Portal bi jim ponujal širok spekter informacij o različnih poklicih in študijih ter jim olajšal odločitev o izbiri poklica oziroma študija. Pri tem bomo sodelovali s socialnimi partnerji. Prenovili bomo tudi spletne aplikacije na Zavodu za zaposlovanje z namenom lažjega informiranja brezposelnih in delodajalcev o posameznih ciljno usmerjenih ukrepih. </w:t>
      </w:r>
    </w:p>
    <w:p w14:paraId="5CC13B8E" w14:textId="77777777" w:rsidR="004943CC" w:rsidRPr="002E7C41" w:rsidRDefault="004943CC" w:rsidP="002E7C41">
      <w:pPr>
        <w:spacing w:after="0" w:line="240" w:lineRule="auto"/>
        <w:rPr>
          <w:rFonts w:asciiTheme="majorHAnsi" w:hAnsiTheme="majorHAnsi" w:cs="Arial"/>
          <w:sz w:val="20"/>
          <w:szCs w:val="20"/>
        </w:rPr>
      </w:pPr>
    </w:p>
    <w:p w14:paraId="7C16AC38" w14:textId="77777777" w:rsidR="004943CC" w:rsidRPr="002E7C41" w:rsidRDefault="004943CC" w:rsidP="002E7C41">
      <w:pPr>
        <w:spacing w:after="0" w:line="240" w:lineRule="auto"/>
        <w:rPr>
          <w:rFonts w:asciiTheme="majorHAnsi" w:hAnsiTheme="majorHAnsi" w:cs="Arial"/>
          <w:b/>
          <w:color w:val="FF0000"/>
          <w:sz w:val="20"/>
          <w:szCs w:val="20"/>
        </w:rPr>
      </w:pPr>
      <w:r w:rsidRPr="002E7C41">
        <w:rPr>
          <w:rFonts w:asciiTheme="majorHAnsi" w:hAnsiTheme="majorHAnsi" w:cs="Arial"/>
          <w:b/>
          <w:color w:val="FF0000"/>
          <w:sz w:val="20"/>
          <w:szCs w:val="20"/>
        </w:rPr>
        <w:t>DA</w:t>
      </w:r>
    </w:p>
    <w:p w14:paraId="0CD9E74B"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ZRSZ bo v okviru operacije OP EKP »Razvoj storitev VKO in nadaljnja krepitev NKT za VKO, prenovil in nadgradil spletni portal: </w:t>
      </w:r>
      <w:hyperlink r:id="rId22" w:history="1">
        <w:r w:rsidRPr="002E7C41">
          <w:rPr>
            <w:rStyle w:val="Hiperpovezava"/>
            <w:rFonts w:asciiTheme="majorHAnsi" w:hAnsiTheme="majorHAnsi" w:cs="Arial"/>
            <w:sz w:val="20"/>
            <w:szCs w:val="20"/>
          </w:rPr>
          <w:t>www.spletisvojokariero.si</w:t>
        </w:r>
      </w:hyperlink>
      <w:r w:rsidRPr="002E7C41">
        <w:rPr>
          <w:rFonts w:asciiTheme="majorHAnsi" w:hAnsiTheme="majorHAnsi" w:cs="Arial"/>
          <w:sz w:val="20"/>
          <w:szCs w:val="20"/>
        </w:rPr>
        <w:t xml:space="preserve">, kjer bodo na voljo razviti pripomočki in orodja VKO, ki bodo v pomoč kariernim svetovalcem pri njihovem rednem delu z uporabniki (mladimi, brezposelnimi, drugimi iskalci dela). Načrtuje se, da bo v okviru projekta izdelani programi, kot npr. program za spodbujanje vključevanja v deficitarne poklice za OŠ in SŠ, program za spodbujanje socialno prikrajšanih učencev za dvig učnih in poklicnih kompetenc, internetni pripomočki – testi sposobnosti za ugotavljanje potencialov, ipd. Pri pripravi pripomočkov in orodij se predvideva sodelovanje s socialnimi parterji in ključnimi institucijami na področju trga dela (ZRSŠ, CPI, KC pri univerzah…). Projekt se bo izvajal v obdobju od 1.6.2016 do 31.10.2022. </w:t>
      </w:r>
    </w:p>
    <w:p w14:paraId="1E8AE0F8" w14:textId="77777777" w:rsidR="004943CC" w:rsidRPr="002E7C41" w:rsidRDefault="004943CC" w:rsidP="002E7C41">
      <w:pPr>
        <w:spacing w:after="0" w:line="240" w:lineRule="auto"/>
        <w:rPr>
          <w:rFonts w:asciiTheme="majorHAnsi" w:hAnsiTheme="majorHAnsi" w:cs="Arial"/>
          <w:sz w:val="20"/>
          <w:szCs w:val="20"/>
        </w:rPr>
      </w:pPr>
    </w:p>
    <w:p w14:paraId="50E550D3"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 xml:space="preserve">Inšpekcijski nadzor. Na Inšpektoratu RS za delo bomo ustrezno povečali število inšpektorjev in s tem omogočili učinkovitejši nadzor nad zlorabami delovnopravne zakonodaje. Najnovejšo zakonodajo, ki ureja inšpekcijski nadzor predvsem na področju delovnih razmerij, je potrebno izvajati dosledno z namenom preprečavanja zlorab delovne zakonodaje zaradi neplačevanja prispevkov, dela na črno in podobno. </w:t>
      </w:r>
    </w:p>
    <w:p w14:paraId="085A9A7A" w14:textId="77777777" w:rsidR="004943CC" w:rsidRPr="002E7C41" w:rsidRDefault="004943CC" w:rsidP="002E7C41">
      <w:pPr>
        <w:spacing w:after="0" w:line="240" w:lineRule="auto"/>
        <w:rPr>
          <w:rFonts w:asciiTheme="majorHAnsi" w:eastAsia="Times New Roman" w:hAnsiTheme="majorHAnsi" w:cs="Arial"/>
          <w:bCs/>
          <w:sz w:val="20"/>
          <w:szCs w:val="20"/>
          <w:lang w:eastAsia="sl-SI"/>
        </w:rPr>
      </w:pPr>
    </w:p>
    <w:p w14:paraId="16E4FC69" w14:textId="77777777" w:rsidR="004943CC" w:rsidRPr="002E7C41" w:rsidRDefault="004943CC" w:rsidP="002E7C41">
      <w:pPr>
        <w:spacing w:after="0" w:line="240" w:lineRule="auto"/>
        <w:rPr>
          <w:rFonts w:asciiTheme="majorHAnsi" w:eastAsia="Times New Roman" w:hAnsiTheme="majorHAnsi" w:cs="Arial"/>
          <w:b/>
          <w:bCs/>
          <w:color w:val="FF0000"/>
          <w:sz w:val="20"/>
          <w:szCs w:val="20"/>
          <w:lang w:eastAsia="sl-SI"/>
        </w:rPr>
      </w:pPr>
      <w:r w:rsidRPr="002E7C41">
        <w:rPr>
          <w:rFonts w:asciiTheme="majorHAnsi" w:eastAsia="Times New Roman" w:hAnsiTheme="majorHAnsi" w:cs="Arial"/>
          <w:b/>
          <w:bCs/>
          <w:color w:val="FF0000"/>
          <w:sz w:val="20"/>
          <w:szCs w:val="20"/>
          <w:lang w:eastAsia="sl-SI"/>
        </w:rPr>
        <w:t>DA</w:t>
      </w:r>
    </w:p>
    <w:p w14:paraId="69B4038F" w14:textId="77777777" w:rsidR="004943CC" w:rsidRPr="002E7C41" w:rsidRDefault="004943CC" w:rsidP="002E7C41">
      <w:pPr>
        <w:spacing w:after="0" w:line="240" w:lineRule="auto"/>
        <w:rPr>
          <w:rFonts w:asciiTheme="majorHAnsi" w:eastAsia="Times New Roman" w:hAnsiTheme="majorHAnsi" w:cs="Arial"/>
          <w:sz w:val="20"/>
          <w:szCs w:val="20"/>
          <w:lang w:eastAsia="sl-SI"/>
        </w:rPr>
      </w:pPr>
      <w:r w:rsidRPr="002E7C41">
        <w:rPr>
          <w:rFonts w:asciiTheme="majorHAnsi" w:eastAsia="Times New Roman" w:hAnsiTheme="majorHAnsi" w:cs="Arial"/>
          <w:bCs/>
          <w:sz w:val="20"/>
          <w:szCs w:val="20"/>
          <w:lang w:eastAsia="sl-SI"/>
        </w:rPr>
        <w:t>Državni zbor je septembra 2017 sprejel Zakon o spremembah in dopolnitvah Zakona o inšpekciji dela.</w:t>
      </w:r>
      <w:r w:rsidRPr="002E7C41">
        <w:rPr>
          <w:rFonts w:asciiTheme="majorHAnsi" w:eastAsia="Times New Roman" w:hAnsiTheme="majorHAnsi" w:cs="Arial"/>
          <w:b/>
          <w:bCs/>
          <w:sz w:val="20"/>
          <w:szCs w:val="20"/>
          <w:lang w:eastAsia="sl-SI"/>
        </w:rPr>
        <w:t xml:space="preserve"> </w:t>
      </w:r>
      <w:r w:rsidRPr="002E7C41">
        <w:rPr>
          <w:rFonts w:asciiTheme="majorHAnsi" w:eastAsia="Times New Roman" w:hAnsiTheme="majorHAnsi" w:cs="Arial"/>
          <w:sz w:val="20"/>
          <w:szCs w:val="20"/>
          <w:lang w:eastAsia="sl-SI"/>
        </w:rPr>
        <w:t>Z dopolnitvijo 19. člena ZID-1 je določen dodaten ukrep s katerim pooblaščamo inšpektorja, da kadar se delo ne opravlja na podlagi pogodbe o zaposlitvi, pa bi se glede na elemente delovnega razmerja moralo, lahko inšpektor poleg izdaje prepovedne odločbe, v njej izda tudi odredbo, na podlagi katere mora delodajalec delavcu vročiti ustrezno pogodbo o zaposlitvi.</w:t>
      </w:r>
      <w:r w:rsidRPr="002E7C41">
        <w:rPr>
          <w:rFonts w:asciiTheme="majorHAnsi" w:eastAsia="Times New Roman" w:hAnsiTheme="majorHAnsi" w:cs="Arial"/>
          <w:sz w:val="20"/>
          <w:szCs w:val="20"/>
          <w:lang w:eastAsia="sl-SI"/>
        </w:rPr>
        <w:br/>
      </w:r>
      <w:r w:rsidRPr="002E7C41">
        <w:rPr>
          <w:rFonts w:asciiTheme="majorHAnsi" w:eastAsia="Times New Roman" w:hAnsiTheme="majorHAnsi" w:cs="Arial"/>
          <w:sz w:val="20"/>
          <w:szCs w:val="20"/>
          <w:lang w:eastAsia="sl-SI"/>
        </w:rPr>
        <w:lastRenderedPageBreak/>
        <w:br/>
        <w:t xml:space="preserve">Nov zakon uvaja tudi </w:t>
      </w:r>
      <w:r w:rsidRPr="002E7C41">
        <w:rPr>
          <w:rFonts w:asciiTheme="majorHAnsi" w:eastAsia="Times New Roman" w:hAnsiTheme="majorHAnsi" w:cs="Arial"/>
          <w:b/>
          <w:bCs/>
          <w:sz w:val="20"/>
          <w:szCs w:val="20"/>
          <w:lang w:eastAsia="sl-SI"/>
        </w:rPr>
        <w:t>možnost inšpektorja, da prepove opravljanje dela</w:t>
      </w:r>
      <w:r w:rsidRPr="002E7C41">
        <w:rPr>
          <w:rFonts w:asciiTheme="majorHAnsi" w:eastAsia="Times New Roman" w:hAnsiTheme="majorHAnsi" w:cs="Arial"/>
          <w:sz w:val="20"/>
          <w:szCs w:val="20"/>
          <w:lang w:eastAsia="sl-SI"/>
        </w:rPr>
        <w:t xml:space="preserve"> delavcev ali dejavnosti</w:t>
      </w:r>
      <w:r w:rsidRPr="002E7C41">
        <w:rPr>
          <w:rFonts w:asciiTheme="majorHAnsi" w:eastAsia="Times New Roman" w:hAnsiTheme="majorHAnsi" w:cs="Arial"/>
          <w:b/>
          <w:bCs/>
          <w:sz w:val="20"/>
          <w:szCs w:val="20"/>
          <w:lang w:eastAsia="sl-SI"/>
        </w:rPr>
        <w:t xml:space="preserve"> ob ugotovitvi, da le-ta ni izplačal plač.</w:t>
      </w:r>
      <w:r w:rsidRPr="002E7C41">
        <w:rPr>
          <w:rFonts w:asciiTheme="majorHAnsi" w:eastAsia="Times New Roman" w:hAnsiTheme="majorHAnsi" w:cs="Arial"/>
          <w:sz w:val="20"/>
          <w:szCs w:val="20"/>
          <w:lang w:eastAsia="sl-SI"/>
        </w:rPr>
        <w:t xml:space="preserve"> Gre za nov razlog za možnost izdaje fakultativne prepovedne odločbe, saj so kršitve v zvezi s plačilom za delo najpogostejše ugotovljene kršitve inšpektorata od leta 2009 dalje. Ker inšpektor trenutno nima na voljo sredstev, s katerimi bi delodajalca neposredno prisilil k določenemu ravnanju, se vpeljuje nova rešitev, po kateri bo lahko inšpektor z upravno prepovedno odločbo neposredno vplival na ravnanje zavezanca do odprave nepravilnosti.</w:t>
      </w:r>
    </w:p>
    <w:p w14:paraId="39F986BA" w14:textId="77777777" w:rsidR="004943CC" w:rsidRPr="002E7C41" w:rsidRDefault="004943CC" w:rsidP="002E7C41">
      <w:pPr>
        <w:spacing w:after="0" w:line="240" w:lineRule="auto"/>
        <w:rPr>
          <w:rFonts w:asciiTheme="majorHAnsi" w:eastAsia="Times New Roman" w:hAnsiTheme="majorHAnsi" w:cs="Arial"/>
          <w:sz w:val="20"/>
          <w:szCs w:val="20"/>
          <w:lang w:eastAsia="sl-SI"/>
        </w:rPr>
      </w:pPr>
      <w:r w:rsidRPr="002E7C41">
        <w:rPr>
          <w:rFonts w:asciiTheme="majorHAnsi" w:eastAsia="Times New Roman" w:hAnsiTheme="majorHAnsi" w:cs="Arial"/>
          <w:sz w:val="20"/>
          <w:szCs w:val="20"/>
          <w:lang w:eastAsia="sl-SI"/>
        </w:rPr>
        <w:t xml:space="preserve">Prav tako je bila z Zakonom o spremembah in dopolnitvah Zakona o pokojninskem in invalidskem zavarovanju (ZPIZ-2E) določena </w:t>
      </w:r>
      <w:r w:rsidRPr="002E7C41">
        <w:rPr>
          <w:rFonts w:asciiTheme="majorHAnsi" w:eastAsia="Times New Roman" w:hAnsiTheme="majorHAnsi" w:cs="Arial"/>
          <w:b/>
          <w:sz w:val="20"/>
          <w:szCs w:val="20"/>
          <w:lang w:eastAsia="sl-SI"/>
        </w:rPr>
        <w:t>nova pristojnost Finančne uprave RS za izrekanje glob delodajalcu in njegovi odgovorni osebi, če v davčnem nadzoru ugotovi, da delodajalec ni predložil davčnega obračuna, ker ni izplačal plače</w:t>
      </w:r>
      <w:r w:rsidRPr="002E7C41">
        <w:rPr>
          <w:rFonts w:asciiTheme="majorHAnsi" w:eastAsia="Times New Roman" w:hAnsiTheme="majorHAnsi" w:cs="Arial"/>
          <w:sz w:val="20"/>
          <w:szCs w:val="20"/>
          <w:lang w:eastAsia="sl-SI"/>
        </w:rPr>
        <w:t>, s čimer se zagotavlja pravna in socialna varnost delavcu ter hkrati preprečujejo morebitna izigravanja ter siva ekonomija.</w:t>
      </w:r>
    </w:p>
    <w:p w14:paraId="34B25820" w14:textId="77777777" w:rsidR="004943CC" w:rsidRPr="002E7C41" w:rsidRDefault="004943CC" w:rsidP="002E7C41">
      <w:pPr>
        <w:spacing w:after="0" w:line="240" w:lineRule="auto"/>
        <w:rPr>
          <w:rFonts w:asciiTheme="majorHAnsi" w:eastAsia="Times New Roman" w:hAnsiTheme="majorHAnsi" w:cs="Arial"/>
          <w:sz w:val="20"/>
          <w:szCs w:val="20"/>
          <w:lang w:eastAsia="sl-SI"/>
        </w:rPr>
      </w:pPr>
      <w:r w:rsidRPr="002E7C41">
        <w:rPr>
          <w:rFonts w:asciiTheme="majorHAnsi" w:eastAsia="Times New Roman" w:hAnsiTheme="majorHAnsi" w:cs="Arial"/>
          <w:sz w:val="20"/>
          <w:szCs w:val="20"/>
          <w:lang w:eastAsia="sl-SI"/>
        </w:rPr>
        <w:t>IRSD bo v skladu s spremembo kadrovskega načrta imel možnost dodatnih 5 zaposlitev.</w:t>
      </w:r>
    </w:p>
    <w:p w14:paraId="38EB9333" w14:textId="77777777" w:rsidR="004943CC" w:rsidRPr="002E7C41" w:rsidRDefault="004943CC" w:rsidP="002E7C41">
      <w:pPr>
        <w:spacing w:after="0" w:line="240" w:lineRule="auto"/>
        <w:rPr>
          <w:rFonts w:asciiTheme="majorHAnsi" w:eastAsia="Times New Roman" w:hAnsiTheme="majorHAnsi" w:cs="Arial"/>
          <w:sz w:val="20"/>
          <w:szCs w:val="20"/>
          <w:lang w:eastAsia="sl-SI"/>
        </w:rPr>
      </w:pPr>
    </w:p>
    <w:p w14:paraId="407AE19F"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 xml:space="preserve">Postopno poenotenje obdavčitev vseh vrst dela. Postopno poenotiti obdavčitev vseh vrst dela (avtorskega, podjemnega, študentskega) in tako zmanjšati razloge, zaradi katerih prihaja do zlorab delovnopravne zakonodaje, ki določene skupine ljudi na trgu dela postavljajo v položaj prekernih delavcev, ki ne uživajo potrebne stopnje socialne varnosti. Urediti položaj ekonomsko odvisnih delavcev. </w:t>
      </w:r>
    </w:p>
    <w:p w14:paraId="452E5F49" w14:textId="77777777" w:rsidR="004943CC" w:rsidRPr="002E7C41" w:rsidRDefault="004943CC" w:rsidP="002E7C41">
      <w:pPr>
        <w:spacing w:after="0" w:line="240" w:lineRule="auto"/>
        <w:rPr>
          <w:rFonts w:asciiTheme="majorHAnsi" w:hAnsiTheme="majorHAnsi" w:cs="Arial"/>
          <w:sz w:val="20"/>
          <w:szCs w:val="20"/>
        </w:rPr>
      </w:pPr>
    </w:p>
    <w:p w14:paraId="1F0A5B26" w14:textId="77777777" w:rsidR="004943CC" w:rsidRPr="002E7C41" w:rsidRDefault="004943CC" w:rsidP="002E7C41">
      <w:pPr>
        <w:spacing w:after="0" w:line="240" w:lineRule="auto"/>
        <w:rPr>
          <w:rFonts w:asciiTheme="majorHAnsi" w:hAnsiTheme="majorHAnsi" w:cs="Arial"/>
          <w:b/>
          <w:color w:val="FF0000"/>
          <w:sz w:val="20"/>
          <w:szCs w:val="20"/>
        </w:rPr>
      </w:pPr>
      <w:r w:rsidRPr="002E7C41">
        <w:rPr>
          <w:rFonts w:asciiTheme="majorHAnsi" w:hAnsiTheme="majorHAnsi" w:cs="Arial"/>
          <w:b/>
          <w:color w:val="FF0000"/>
          <w:sz w:val="20"/>
          <w:szCs w:val="20"/>
        </w:rPr>
        <w:t>DELNO</w:t>
      </w:r>
    </w:p>
    <w:p w14:paraId="6B577C4C"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V okviru dostojnega dela in davčne reforme.</w:t>
      </w:r>
    </w:p>
    <w:p w14:paraId="164851FE"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Z zakonom o spremembah in dopolnitvah Zakona o inšpekciji dela smo določili </w:t>
      </w:r>
      <w:r w:rsidRPr="002E7C41">
        <w:rPr>
          <w:rFonts w:asciiTheme="majorHAnsi" w:eastAsia="Times New Roman" w:hAnsiTheme="majorHAnsi" w:cs="Arial"/>
          <w:sz w:val="20"/>
          <w:szCs w:val="20"/>
          <w:lang w:eastAsia="sl-SI"/>
        </w:rPr>
        <w:t>dodaten ukrep s katerim pooblaščamo inšpektorja, da kadar se delo ne opravlja na podlagi pogodbe o zaposlitvi, pa bi se glede na elemente delovnega razmerja moralo, lahko inšpektor poleg izdaje prepovedne odločbe, v njej izda tudi odredbo, na podlagi katere mora delodajalec delavcu vročiti ustrezno pogodbo o zaposlitvi.</w:t>
      </w:r>
      <w:r w:rsidRPr="002E7C41">
        <w:rPr>
          <w:rFonts w:asciiTheme="majorHAnsi" w:hAnsiTheme="majorHAnsi" w:cs="Arial"/>
          <w:sz w:val="20"/>
          <w:szCs w:val="20"/>
        </w:rPr>
        <w:t xml:space="preserve"> </w:t>
      </w:r>
    </w:p>
    <w:p w14:paraId="6F7E43C7" w14:textId="77777777" w:rsidR="004943CC" w:rsidRPr="002E7C41" w:rsidRDefault="004943CC" w:rsidP="002E7C41">
      <w:pPr>
        <w:spacing w:after="0" w:line="240" w:lineRule="auto"/>
        <w:rPr>
          <w:rFonts w:asciiTheme="majorHAnsi" w:hAnsiTheme="majorHAnsi" w:cs="Arial"/>
          <w:sz w:val="20"/>
          <w:szCs w:val="20"/>
        </w:rPr>
      </w:pPr>
    </w:p>
    <w:p w14:paraId="59FB2692"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S spremembami in dopolnitvami začasnega in občasnega dela dijakov in študentov v ZUJF-C, se je z vključitvijo prispevkov za socialno varnost zmanjšala razlika med stroški te oblike dela v primerjavi s stroški pogodbe o zaposlitvi. S tem ukrepom se je ob zagotovitvi dodatne socialne varnosti dijakov in študentov (boj proti prekarnosti) skušalo zmanjšati tudi ekonomski motiv delodajalcev za nadomeščanje regularnih zaposlitev z začasnim in občasnim delom dijakov in študentov.</w:t>
      </w:r>
    </w:p>
    <w:p w14:paraId="1303A3DB" w14:textId="77777777" w:rsidR="004943CC" w:rsidRPr="002E7C41" w:rsidRDefault="004943CC" w:rsidP="002E7C41">
      <w:pPr>
        <w:spacing w:after="0" w:line="240" w:lineRule="auto"/>
        <w:rPr>
          <w:rFonts w:asciiTheme="majorHAnsi" w:hAnsiTheme="majorHAnsi" w:cs="Arial"/>
          <w:sz w:val="20"/>
          <w:szCs w:val="20"/>
        </w:rPr>
      </w:pPr>
    </w:p>
    <w:p w14:paraId="0DB1C2DB"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 xml:space="preserve">Denarna nadomestila med brezposelnostjo. Analizirati učinkovitost dosedanjega sistema in aktivizacijo prejemnikov. </w:t>
      </w:r>
    </w:p>
    <w:p w14:paraId="778D0B2B" w14:textId="77777777" w:rsidR="004943CC" w:rsidRPr="002E7C41" w:rsidRDefault="004943CC" w:rsidP="002E7C41">
      <w:pPr>
        <w:spacing w:after="0" w:line="240" w:lineRule="auto"/>
        <w:ind w:left="360"/>
        <w:rPr>
          <w:rFonts w:asciiTheme="majorHAnsi" w:hAnsiTheme="majorHAnsi" w:cs="Arial"/>
          <w:sz w:val="20"/>
          <w:szCs w:val="20"/>
        </w:rPr>
      </w:pPr>
    </w:p>
    <w:p w14:paraId="78F278FD" w14:textId="77777777" w:rsidR="004943CC" w:rsidRPr="002E7C41" w:rsidRDefault="004943CC" w:rsidP="002E7C41">
      <w:pPr>
        <w:spacing w:after="0" w:line="240" w:lineRule="auto"/>
        <w:rPr>
          <w:rFonts w:asciiTheme="majorHAnsi" w:hAnsiTheme="majorHAnsi" w:cs="Arial"/>
          <w:b/>
          <w:color w:val="FF0000"/>
          <w:sz w:val="20"/>
          <w:szCs w:val="20"/>
        </w:rPr>
      </w:pPr>
      <w:r w:rsidRPr="002E7C41">
        <w:rPr>
          <w:rFonts w:asciiTheme="majorHAnsi" w:hAnsiTheme="majorHAnsi" w:cs="Arial"/>
          <w:b/>
          <w:color w:val="FF0000"/>
          <w:sz w:val="20"/>
          <w:szCs w:val="20"/>
        </w:rPr>
        <w:t>DA</w:t>
      </w:r>
    </w:p>
    <w:p w14:paraId="0918723B" w14:textId="77777777" w:rsidR="004943CC" w:rsidRPr="002E7C41" w:rsidRDefault="004943CC" w:rsidP="002E7C41">
      <w:pPr>
        <w:spacing w:after="0" w:line="240" w:lineRule="auto"/>
        <w:rPr>
          <w:rFonts w:asciiTheme="majorHAnsi" w:eastAsia="Times New Roman" w:hAnsiTheme="majorHAnsi" w:cs="Arial"/>
          <w:sz w:val="20"/>
          <w:szCs w:val="20"/>
          <w:lang w:eastAsia="sl-SI"/>
        </w:rPr>
      </w:pPr>
      <w:r w:rsidRPr="002E7C41">
        <w:rPr>
          <w:rFonts w:asciiTheme="majorHAnsi" w:eastAsia="Times New Roman" w:hAnsiTheme="majorHAnsi" w:cs="Arial"/>
          <w:sz w:val="20"/>
          <w:szCs w:val="20"/>
          <w:lang w:eastAsia="sl-SI"/>
        </w:rPr>
        <w:t xml:space="preserve">Zakon o urejanju trga dela je dosedanjo </w:t>
      </w:r>
      <w:r w:rsidRPr="002E7C41">
        <w:rPr>
          <w:rFonts w:asciiTheme="majorHAnsi" w:eastAsia="Times New Roman" w:hAnsiTheme="majorHAnsi" w:cs="Arial"/>
          <w:b/>
          <w:bCs/>
          <w:sz w:val="20"/>
          <w:szCs w:val="20"/>
          <w:lang w:eastAsia="sl-SI"/>
        </w:rPr>
        <w:t xml:space="preserve">možnost prijave delavca pri zavodu </w:t>
      </w:r>
      <w:r w:rsidRPr="002E7C41">
        <w:rPr>
          <w:rFonts w:asciiTheme="majorHAnsi" w:eastAsia="Times New Roman" w:hAnsiTheme="majorHAnsi" w:cs="Arial"/>
          <w:sz w:val="20"/>
          <w:szCs w:val="20"/>
          <w:lang w:eastAsia="sl-SI"/>
        </w:rPr>
        <w:t xml:space="preserve">(v evidenco iskalcev zaposlitve) v času teka odpovednega roka s spremenjenim (zaostrenim) načinom sankcioniranja za delavca spremenil v obveznost, ohranil pa je pravico delodajalca do povračila zneskov nadomestila plače, ki jih mora delodajalec izplačati delavcu v primeru njegove odsotnosti z dela zaradi aktivnosti v zvezi z iskanjem zaposlitve.  Zakon je nadalje uvedel </w:t>
      </w:r>
      <w:r w:rsidRPr="002E7C41">
        <w:rPr>
          <w:rFonts w:asciiTheme="majorHAnsi" w:eastAsia="Times New Roman" w:hAnsiTheme="majorHAnsi" w:cs="Arial"/>
          <w:b/>
          <w:bCs/>
          <w:sz w:val="20"/>
          <w:szCs w:val="20"/>
          <w:lang w:eastAsia="sl-SI"/>
        </w:rPr>
        <w:t xml:space="preserve">spodbudo za zaposlovanje nižje in srednje izobraženih prejemnikov denarnega nadomestila v času upravičenosti do omenjene pravice. </w:t>
      </w:r>
      <w:r w:rsidRPr="002E7C41">
        <w:rPr>
          <w:rFonts w:asciiTheme="majorHAnsi" w:eastAsia="Times New Roman" w:hAnsiTheme="majorHAnsi" w:cs="Arial"/>
          <w:sz w:val="20"/>
          <w:szCs w:val="20"/>
          <w:lang w:eastAsia="sl-SI"/>
        </w:rPr>
        <w:t xml:space="preserve">Z določitvijo </w:t>
      </w:r>
      <w:r w:rsidRPr="002E7C41">
        <w:rPr>
          <w:rFonts w:asciiTheme="majorHAnsi" w:eastAsia="Times New Roman" w:hAnsiTheme="majorHAnsi" w:cs="Arial"/>
          <w:b/>
          <w:sz w:val="20"/>
          <w:szCs w:val="20"/>
          <w:lang w:eastAsia="sl-SI"/>
        </w:rPr>
        <w:t>postopnega sankcioniranja kršitev obveznosti aktivnega iskanja zaposlitve</w:t>
      </w:r>
      <w:r w:rsidRPr="002E7C41">
        <w:rPr>
          <w:rFonts w:asciiTheme="majorHAnsi" w:eastAsia="Times New Roman" w:hAnsiTheme="majorHAnsi" w:cs="Arial"/>
          <w:sz w:val="20"/>
          <w:szCs w:val="20"/>
          <w:lang w:eastAsia="sl-SI"/>
        </w:rPr>
        <w:t xml:space="preserve"> v obliki prenehanja vodenja brezposelne osebe v evidenci brezposelnih oseb šele ob drugi kršitvi obveznosti se je spremenil tudi sistem sankcioniranja teh kršitev, pri čemer so v primeru prve kršitve (v milejši obliki od predhodne) sankcionirani le prejemniki denarnega nadomestila, ne pa tudi druge brezposelne osebe.</w:t>
      </w:r>
    </w:p>
    <w:p w14:paraId="09E2FFB4" w14:textId="573DCA35" w:rsidR="004943CC" w:rsidRDefault="004943CC" w:rsidP="002E7C41">
      <w:pPr>
        <w:spacing w:after="0" w:line="240" w:lineRule="auto"/>
        <w:rPr>
          <w:rFonts w:asciiTheme="majorHAnsi" w:eastAsia="Times New Roman" w:hAnsiTheme="majorHAnsi" w:cs="Arial"/>
          <w:sz w:val="20"/>
          <w:szCs w:val="20"/>
          <w:lang w:eastAsia="sl-SI"/>
        </w:rPr>
      </w:pPr>
    </w:p>
    <w:p w14:paraId="788336E8" w14:textId="5CDE5273" w:rsidR="003E6F37" w:rsidRDefault="003E6F37" w:rsidP="002E7C41">
      <w:pPr>
        <w:spacing w:after="0" w:line="240" w:lineRule="auto"/>
        <w:rPr>
          <w:rFonts w:asciiTheme="majorHAnsi" w:eastAsia="Times New Roman" w:hAnsiTheme="majorHAnsi" w:cs="Arial"/>
          <w:sz w:val="20"/>
          <w:szCs w:val="20"/>
          <w:lang w:eastAsia="sl-SI"/>
        </w:rPr>
      </w:pPr>
    </w:p>
    <w:p w14:paraId="580DDC78" w14:textId="77777777" w:rsidR="003E6F37" w:rsidRPr="002E7C41" w:rsidRDefault="003E6F37" w:rsidP="002E7C41">
      <w:pPr>
        <w:spacing w:after="0" w:line="240" w:lineRule="auto"/>
        <w:rPr>
          <w:rFonts w:asciiTheme="majorHAnsi" w:eastAsia="Times New Roman" w:hAnsiTheme="majorHAnsi" w:cs="Arial"/>
          <w:sz w:val="20"/>
          <w:szCs w:val="20"/>
          <w:lang w:eastAsia="sl-SI"/>
        </w:rPr>
      </w:pPr>
    </w:p>
    <w:p w14:paraId="64784DB1"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lastRenderedPageBreak/>
        <w:t xml:space="preserve">Študentsko delo. Vlada bo pripravila spremembe Zakona o študentskem delu za odpravo anomalij v sedanji ureditvi. </w:t>
      </w:r>
    </w:p>
    <w:p w14:paraId="76496D11" w14:textId="77777777" w:rsidR="004943CC" w:rsidRPr="002E7C41" w:rsidRDefault="004943CC" w:rsidP="002E7C41">
      <w:pPr>
        <w:spacing w:after="0" w:line="240" w:lineRule="auto"/>
        <w:rPr>
          <w:rFonts w:asciiTheme="majorHAnsi" w:hAnsiTheme="majorHAnsi" w:cs="Arial"/>
          <w:sz w:val="20"/>
          <w:szCs w:val="20"/>
        </w:rPr>
      </w:pPr>
    </w:p>
    <w:p w14:paraId="79EA2959" w14:textId="77777777" w:rsidR="004943CC" w:rsidRPr="002E7C41" w:rsidRDefault="004943CC" w:rsidP="002E7C41">
      <w:pPr>
        <w:spacing w:after="0" w:line="240" w:lineRule="auto"/>
        <w:rPr>
          <w:rFonts w:asciiTheme="majorHAnsi" w:hAnsiTheme="majorHAnsi" w:cs="Arial"/>
          <w:b/>
          <w:color w:val="FF0000"/>
          <w:sz w:val="20"/>
          <w:szCs w:val="20"/>
        </w:rPr>
      </w:pPr>
      <w:r w:rsidRPr="002E7C41">
        <w:rPr>
          <w:rFonts w:asciiTheme="majorHAnsi" w:hAnsiTheme="majorHAnsi" w:cs="Arial"/>
          <w:b/>
          <w:color w:val="FF0000"/>
          <w:sz w:val="20"/>
          <w:szCs w:val="20"/>
        </w:rPr>
        <w:t>DA</w:t>
      </w:r>
    </w:p>
    <w:p w14:paraId="2741250F"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Decembra 2014 so bile sprejete spremembe na področju začasnega in občasnega dela dijakov in študentov.</w:t>
      </w:r>
    </w:p>
    <w:p w14:paraId="09376F51"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S spremembami in dopolnitvami začasnega in občasnega dela dijakov in študentov v ZUJF-C se zasledujeta zlasti cilja </w:t>
      </w:r>
      <w:r w:rsidRPr="002E7C41">
        <w:rPr>
          <w:rFonts w:asciiTheme="majorHAnsi" w:hAnsiTheme="majorHAnsi" w:cs="Arial"/>
          <w:b/>
          <w:sz w:val="20"/>
          <w:szCs w:val="20"/>
        </w:rPr>
        <w:t>zagotovitve višje socialne in ekonomske varnosti</w:t>
      </w:r>
      <w:r w:rsidRPr="002E7C41">
        <w:rPr>
          <w:rFonts w:asciiTheme="majorHAnsi" w:hAnsiTheme="majorHAnsi" w:cs="Arial"/>
          <w:sz w:val="20"/>
          <w:szCs w:val="20"/>
        </w:rPr>
        <w:t xml:space="preserve"> dijakov in študentov ter </w:t>
      </w:r>
      <w:r w:rsidRPr="002E7C41">
        <w:rPr>
          <w:rFonts w:asciiTheme="majorHAnsi" w:hAnsiTheme="majorHAnsi" w:cs="Arial"/>
          <w:b/>
          <w:sz w:val="20"/>
          <w:szCs w:val="20"/>
        </w:rPr>
        <w:t xml:space="preserve">vključitev </w:t>
      </w:r>
      <w:r w:rsidRPr="002E7C41">
        <w:rPr>
          <w:rFonts w:asciiTheme="majorHAnsi" w:hAnsiTheme="majorHAnsi" w:cs="Arial"/>
          <w:sz w:val="20"/>
          <w:szCs w:val="20"/>
        </w:rPr>
        <w:t xml:space="preserve">začasnega in občasnega dela dijakov in študentov v </w:t>
      </w:r>
      <w:r w:rsidRPr="002E7C41">
        <w:rPr>
          <w:rFonts w:asciiTheme="majorHAnsi" w:hAnsiTheme="majorHAnsi" w:cs="Arial"/>
          <w:b/>
          <w:sz w:val="20"/>
          <w:szCs w:val="20"/>
        </w:rPr>
        <w:t>sisteme socialnih zavarovanj</w:t>
      </w:r>
      <w:r w:rsidRPr="002E7C41">
        <w:rPr>
          <w:rFonts w:asciiTheme="majorHAnsi" w:hAnsiTheme="majorHAnsi" w:cs="Arial"/>
          <w:sz w:val="20"/>
          <w:szCs w:val="20"/>
        </w:rPr>
        <w:t>, s tem pa se odpravljajo in preprečujejo obstoječe anomalije in zlorabe na trgu dela.</w:t>
      </w:r>
    </w:p>
    <w:p w14:paraId="2EB6391D"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S spremembami se je uveljavilo načelo »vsako delo šteje«, tako z vidika primerljivejše obremenitve vseh oblik dela kot z vidika zagotovitve primerljive socialne in ekonomske varnosti vseh, ki ta dela opravljajo. Z vključitvijo v sistem pokojninskega in invalidskega zavarovanja ter zdravstvenega zavarovanje pa se posredno zasleduje tudi načeli medgeneracijske solidarnosti in socialne države.</w:t>
      </w:r>
    </w:p>
    <w:p w14:paraId="0B611E47" w14:textId="0C256686" w:rsidR="004943CC" w:rsidRPr="002E7C41" w:rsidRDefault="004943CC" w:rsidP="002E7C4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Arial"/>
          <w:color w:val="000000"/>
          <w:sz w:val="20"/>
          <w:szCs w:val="20"/>
        </w:rPr>
      </w:pPr>
    </w:p>
    <w:p w14:paraId="27D33D32"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b/>
          <w:sz w:val="20"/>
          <w:szCs w:val="20"/>
        </w:rPr>
      </w:pPr>
      <w:r w:rsidRPr="002E7C41">
        <w:rPr>
          <w:rFonts w:asciiTheme="majorHAnsi" w:hAnsiTheme="majorHAnsi" w:cs="Arial"/>
          <w:b/>
          <w:sz w:val="20"/>
          <w:szCs w:val="20"/>
        </w:rPr>
        <w:t xml:space="preserve">Socialno partnerstvo. Proučili bomo možnosti za preoblikovanje zakonodaje s področja socialnega partnerstva v smeri konstruktivnejšega socialnega dialoga. </w:t>
      </w:r>
    </w:p>
    <w:p w14:paraId="6DDF71DD" w14:textId="77777777" w:rsidR="004943CC" w:rsidRPr="002E7C41" w:rsidRDefault="004943CC" w:rsidP="002E7C41">
      <w:pPr>
        <w:spacing w:after="0" w:line="240" w:lineRule="auto"/>
        <w:rPr>
          <w:rFonts w:asciiTheme="majorHAnsi" w:hAnsiTheme="majorHAnsi" w:cs="Arial"/>
          <w:b/>
          <w:sz w:val="20"/>
          <w:szCs w:val="20"/>
        </w:rPr>
      </w:pPr>
    </w:p>
    <w:p w14:paraId="30202F29" w14:textId="77777777" w:rsidR="004943CC" w:rsidRPr="002E7C41" w:rsidRDefault="004943CC" w:rsidP="002E7C41">
      <w:pPr>
        <w:spacing w:after="0" w:line="240" w:lineRule="auto"/>
        <w:rPr>
          <w:rFonts w:asciiTheme="majorHAnsi" w:hAnsiTheme="majorHAnsi" w:cs="Arial"/>
          <w:b/>
          <w:color w:val="FF0000"/>
          <w:sz w:val="20"/>
          <w:szCs w:val="20"/>
        </w:rPr>
      </w:pPr>
      <w:r w:rsidRPr="002E7C41">
        <w:rPr>
          <w:rFonts w:asciiTheme="majorHAnsi" w:hAnsiTheme="majorHAnsi" w:cs="Arial"/>
          <w:b/>
          <w:color w:val="FF0000"/>
          <w:sz w:val="20"/>
          <w:szCs w:val="20"/>
        </w:rPr>
        <w:t>DA</w:t>
      </w:r>
    </w:p>
    <w:p w14:paraId="5DBE05BE"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 xml:space="preserve">Ministrica dr. Anja Kopač Mrak je v imenu Vlade RS socialni sporazum podpisala 5. 2. 2015. Socialni sporazum je padel 27. 11. 2015, ko je zaradi predloga redefinicije minimalne plače in obravnavanja teme mimo socialnega dialoga. Osrednje mesto socialnega dialoga ostaja Ekonomsko-socialni svet. </w:t>
      </w:r>
    </w:p>
    <w:p w14:paraId="5DEF3FA9"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30. 6. 2016 smo sindikatom in koaliciji posredovali predlog novega Zakona o reprezentativnosti sindikatov.</w:t>
      </w:r>
    </w:p>
    <w:p w14:paraId="3E6A16FA" w14:textId="77777777" w:rsidR="004943CC" w:rsidRPr="002E7C41" w:rsidRDefault="004943CC" w:rsidP="002E7C41">
      <w:pPr>
        <w:spacing w:after="0" w:line="240" w:lineRule="auto"/>
        <w:rPr>
          <w:rFonts w:asciiTheme="majorHAnsi" w:hAnsiTheme="majorHAnsi" w:cs="Arial"/>
          <w:sz w:val="20"/>
          <w:szCs w:val="20"/>
        </w:rPr>
      </w:pPr>
    </w:p>
    <w:p w14:paraId="070053D5" w14:textId="77777777" w:rsidR="004943CC" w:rsidRPr="002E7C41" w:rsidRDefault="004943CC" w:rsidP="002E7C41">
      <w:pPr>
        <w:spacing w:after="0" w:line="240" w:lineRule="auto"/>
        <w:rPr>
          <w:rFonts w:asciiTheme="majorHAnsi" w:hAnsiTheme="majorHAnsi" w:cs="Arial"/>
          <w:sz w:val="20"/>
          <w:szCs w:val="20"/>
        </w:rPr>
      </w:pPr>
      <w:r w:rsidRPr="002E7C41">
        <w:rPr>
          <w:rFonts w:asciiTheme="majorHAnsi" w:hAnsiTheme="majorHAnsi" w:cs="Arial"/>
          <w:sz w:val="20"/>
          <w:szCs w:val="20"/>
        </w:rPr>
        <w:t>23. 12. 2017 so socialni partnerji podpisali nova pravila o delovanju Ekonomsko-socialnega sveta. Pristojnost ESS se omejuje na strateška vprašanja, sistemsko zakonodajo in ključne dokumente. Kot delovni organ ESS se uvaja kolegij ESS, ki ga sestavljajo aktualni predsednik ESS ter predstavnika preostalih dveh partnerjev in skrbi za organizacijo dela ESS. Pravila določajo tudi organizacijo in tehnično delovanje. ESS lahko za odločanje o posameznem vprašanju ustanovi pogajalsko skupino, kot delovno telo ESS se uvajajo tudi trije strokovni odbori, ki lahko samostojno obravnavajo vprašanja s področja delovanja ter sprejemajo mnenja, priporočila in stališča o obravnavanih gradivih. Tako kot doslej ESS ohranja tripartitno sestavo predstavnikov vlade, delodajalcev in delavcev. Sestava odraža enakopravno zastopanost treh partnerjev.</w:t>
      </w:r>
    </w:p>
    <w:p w14:paraId="329CD225" w14:textId="77777777" w:rsidR="004943CC" w:rsidRPr="002E7C41" w:rsidRDefault="004943CC" w:rsidP="002E7C41">
      <w:pPr>
        <w:spacing w:after="0" w:line="240" w:lineRule="auto"/>
        <w:rPr>
          <w:rFonts w:asciiTheme="majorHAnsi" w:hAnsiTheme="majorHAnsi" w:cs="Arial"/>
          <w:sz w:val="20"/>
          <w:szCs w:val="20"/>
        </w:rPr>
      </w:pPr>
    </w:p>
    <w:p w14:paraId="45369F05" w14:textId="77777777" w:rsidR="004943CC" w:rsidRPr="002E7C41" w:rsidRDefault="004943CC" w:rsidP="002E7C41">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Arial"/>
          <w:sz w:val="20"/>
          <w:szCs w:val="20"/>
        </w:rPr>
      </w:pPr>
      <w:r w:rsidRPr="002E7C41">
        <w:rPr>
          <w:rFonts w:asciiTheme="majorHAnsi" w:hAnsiTheme="majorHAnsi" w:cs="Arial"/>
          <w:b/>
          <w:sz w:val="20"/>
          <w:szCs w:val="20"/>
        </w:rPr>
        <w:t>Minimalna plača. Ohranili bomo institut minimalne plače.</w:t>
      </w:r>
    </w:p>
    <w:p w14:paraId="5B7F6AE4" w14:textId="77777777" w:rsidR="004943CC" w:rsidRPr="002E7C41" w:rsidRDefault="004943CC" w:rsidP="002E7C41">
      <w:pPr>
        <w:spacing w:after="0" w:line="240" w:lineRule="auto"/>
        <w:rPr>
          <w:rFonts w:asciiTheme="majorHAnsi" w:hAnsiTheme="majorHAnsi" w:cs="Arial"/>
          <w:b/>
          <w:sz w:val="20"/>
          <w:szCs w:val="20"/>
        </w:rPr>
      </w:pPr>
    </w:p>
    <w:p w14:paraId="42349222" w14:textId="77777777" w:rsidR="004943CC" w:rsidRPr="002E7C41" w:rsidRDefault="004943CC" w:rsidP="002E7C41">
      <w:pPr>
        <w:spacing w:after="0" w:line="240" w:lineRule="auto"/>
        <w:rPr>
          <w:rFonts w:asciiTheme="majorHAnsi" w:hAnsiTheme="majorHAnsi" w:cs="Arial"/>
          <w:b/>
          <w:color w:val="FF0000"/>
          <w:sz w:val="20"/>
          <w:szCs w:val="20"/>
        </w:rPr>
      </w:pPr>
      <w:r w:rsidRPr="002E7C41">
        <w:rPr>
          <w:rFonts w:asciiTheme="majorHAnsi" w:hAnsiTheme="majorHAnsi" w:cs="Arial"/>
          <w:b/>
          <w:color w:val="FF0000"/>
          <w:sz w:val="20"/>
          <w:szCs w:val="20"/>
        </w:rPr>
        <w:t>DA</w:t>
      </w:r>
    </w:p>
    <w:p w14:paraId="75D6EC01" w14:textId="77777777" w:rsidR="004943CC" w:rsidRPr="002E7C41" w:rsidRDefault="004943CC" w:rsidP="002E7C41">
      <w:pPr>
        <w:spacing w:after="0" w:line="240" w:lineRule="auto"/>
        <w:rPr>
          <w:rStyle w:val="Krepko"/>
          <w:rFonts w:asciiTheme="majorHAnsi" w:hAnsiTheme="majorHAnsi" w:cs="Arial"/>
          <w:sz w:val="20"/>
          <w:szCs w:val="20"/>
        </w:rPr>
      </w:pPr>
      <w:r w:rsidRPr="002E7C41">
        <w:rPr>
          <w:rFonts w:asciiTheme="majorHAnsi" w:hAnsiTheme="majorHAnsi" w:cs="Arial"/>
          <w:sz w:val="20"/>
          <w:szCs w:val="20"/>
        </w:rPr>
        <w:t>Državni zbor je 4.12.2015 sprejel Zakona o dopolnitvi Zakona o minimalni plači Uradni list RS, št. 92/2015 - ZMinP-A), kjer so se na novo določili dodatki, ki se ne vštevajo v minimalno plačo. Minimalna plača za delo s polnim delovnim časom, na predlog ministrice dr. Anje Kopač Mrak, od 1. januarja 2018 znaša</w:t>
      </w:r>
      <w:r w:rsidRPr="002E7C41">
        <w:rPr>
          <w:rFonts w:asciiTheme="majorHAnsi" w:hAnsiTheme="majorHAnsi" w:cs="Arial"/>
          <w:bCs/>
          <w:sz w:val="20"/>
          <w:szCs w:val="20"/>
        </w:rPr>
        <w:t> 842,79 evrov.</w:t>
      </w:r>
    </w:p>
    <w:p w14:paraId="5128D168" w14:textId="77777777" w:rsidR="004943CC" w:rsidRPr="002E7C41" w:rsidRDefault="004943CC" w:rsidP="002E7C41">
      <w:pPr>
        <w:spacing w:after="0" w:line="240" w:lineRule="auto"/>
        <w:rPr>
          <w:rFonts w:asciiTheme="majorHAnsi" w:hAnsiTheme="majorHAnsi"/>
          <w:sz w:val="20"/>
          <w:szCs w:val="20"/>
        </w:rPr>
      </w:pPr>
    </w:p>
    <w:p w14:paraId="4FC705C8" w14:textId="14FD1B32" w:rsidR="005235DE" w:rsidRPr="002E7C41" w:rsidRDefault="005235DE" w:rsidP="002E7C41">
      <w:pPr>
        <w:spacing w:after="0" w:line="240" w:lineRule="auto"/>
        <w:rPr>
          <w:rFonts w:asciiTheme="majorHAnsi" w:hAnsiTheme="majorHAnsi"/>
          <w:sz w:val="20"/>
          <w:szCs w:val="20"/>
        </w:rPr>
      </w:pPr>
    </w:p>
    <w:p w14:paraId="2135970F" w14:textId="77777777" w:rsidR="005235DE" w:rsidRPr="002E7C41" w:rsidRDefault="005235DE" w:rsidP="002E7C41">
      <w:pPr>
        <w:spacing w:after="0" w:line="240" w:lineRule="auto"/>
        <w:rPr>
          <w:rFonts w:asciiTheme="majorHAnsi" w:hAnsiTheme="majorHAnsi" w:cs="Arial"/>
          <w:b/>
          <w:color w:val="7030A0"/>
          <w:sz w:val="20"/>
          <w:szCs w:val="20"/>
        </w:rPr>
      </w:pPr>
      <w:r w:rsidRPr="002E7C41">
        <w:rPr>
          <w:rFonts w:asciiTheme="majorHAnsi" w:hAnsiTheme="majorHAnsi" w:cs="Arial"/>
          <w:b/>
          <w:color w:val="7030A0"/>
          <w:sz w:val="20"/>
          <w:szCs w:val="20"/>
        </w:rPr>
        <w:t>Ministrstvo za gospodarski razvoj in tehnologijo</w:t>
      </w:r>
    </w:p>
    <w:p w14:paraId="1FF0E647" w14:textId="77777777" w:rsidR="005235DE" w:rsidRPr="002E7C41" w:rsidRDefault="005235DE" w:rsidP="002E7C41">
      <w:pPr>
        <w:spacing w:after="0" w:line="240" w:lineRule="auto"/>
        <w:contextualSpacing/>
        <w:rPr>
          <w:rFonts w:asciiTheme="majorHAnsi" w:hAnsiTheme="majorHAnsi" w:cs="Arial"/>
          <w:b/>
          <w:sz w:val="20"/>
          <w:szCs w:val="20"/>
          <w:lang w:eastAsia="sl-SI"/>
        </w:rPr>
      </w:pPr>
    </w:p>
    <w:p w14:paraId="2389E737" w14:textId="77777777" w:rsidR="005D0CEA" w:rsidRPr="003E6F37" w:rsidRDefault="005D0CEA" w:rsidP="002E7C41">
      <w:pPr>
        <w:pStyle w:val="Odstavekseznama"/>
        <w:numPr>
          <w:ilvl w:val="0"/>
          <w:numId w:val="30"/>
        </w:numPr>
        <w:spacing w:after="0"/>
        <w:jc w:val="left"/>
        <w:rPr>
          <w:rFonts w:asciiTheme="majorHAnsi" w:hAnsiTheme="majorHAnsi" w:cs="Arial"/>
          <w:b/>
          <w:color w:val="000000" w:themeColor="text1"/>
          <w:sz w:val="20"/>
          <w:szCs w:val="20"/>
          <w:lang w:eastAsia="sl-SI"/>
        </w:rPr>
      </w:pPr>
      <w:r w:rsidRPr="003E6F37">
        <w:rPr>
          <w:rFonts w:asciiTheme="majorHAnsi" w:hAnsiTheme="majorHAnsi" w:cs="Arial"/>
          <w:b/>
          <w:color w:val="000000" w:themeColor="text1"/>
          <w:sz w:val="20"/>
          <w:szCs w:val="20"/>
          <w:lang w:eastAsia="sl-SI"/>
        </w:rPr>
        <w:t>S PODROČJA DELA DIREKTORATA ZA TURIZEM</w:t>
      </w:r>
    </w:p>
    <w:p w14:paraId="7C77EA51" w14:textId="77777777" w:rsidR="005D0CEA" w:rsidRPr="003E6F37" w:rsidRDefault="005D0CEA" w:rsidP="002E7C41">
      <w:pPr>
        <w:spacing w:after="0" w:line="240" w:lineRule="auto"/>
        <w:ind w:left="720"/>
        <w:contextualSpacing/>
        <w:rPr>
          <w:rFonts w:asciiTheme="majorHAnsi" w:hAnsiTheme="majorHAnsi" w:cs="Arial"/>
          <w:b/>
          <w:color w:val="000000" w:themeColor="text1"/>
          <w:sz w:val="20"/>
          <w:szCs w:val="20"/>
          <w:lang w:eastAsia="sl-SI"/>
        </w:rPr>
      </w:pPr>
    </w:p>
    <w:p w14:paraId="1F650E41" w14:textId="77777777" w:rsidR="005D0CEA" w:rsidRPr="003E6F37" w:rsidRDefault="005D0CEA" w:rsidP="002E7C41">
      <w:pPr>
        <w:spacing w:after="0" w:line="240" w:lineRule="auto"/>
        <w:contextualSpacing/>
        <w:rPr>
          <w:rFonts w:asciiTheme="majorHAnsi" w:hAnsiTheme="majorHAnsi" w:cs="Arial"/>
          <w:color w:val="000000" w:themeColor="text1"/>
          <w:sz w:val="20"/>
          <w:szCs w:val="20"/>
          <w:lang w:eastAsia="sl-SI"/>
        </w:rPr>
      </w:pPr>
      <w:r w:rsidRPr="003E6F37">
        <w:rPr>
          <w:rFonts w:asciiTheme="majorHAnsi" w:hAnsiTheme="majorHAnsi" w:cs="Arial"/>
          <w:color w:val="000000" w:themeColor="text1"/>
          <w:sz w:val="20"/>
          <w:szCs w:val="20"/>
          <w:lang w:eastAsia="sl-SI"/>
        </w:rPr>
        <w:t>Koalicijske zaveze, ki so bile uresničene tudi skozi ukrepe na področju turizma:</w:t>
      </w:r>
    </w:p>
    <w:p w14:paraId="02E08B97" w14:textId="77777777" w:rsidR="005D0CEA" w:rsidRPr="003E6F37" w:rsidRDefault="005D0CEA" w:rsidP="002E7C41">
      <w:pPr>
        <w:spacing w:after="0" w:line="240" w:lineRule="auto"/>
        <w:rPr>
          <w:rFonts w:asciiTheme="majorHAnsi" w:hAnsiTheme="majorHAnsi" w:cs="Arial"/>
          <w:color w:val="000000" w:themeColor="text1"/>
          <w:sz w:val="20"/>
          <w:szCs w:val="20"/>
          <w:u w:val="single"/>
          <w:lang w:eastAsia="sl-SI"/>
        </w:rPr>
      </w:pPr>
      <w:r w:rsidRPr="003E6F37">
        <w:rPr>
          <w:rFonts w:asciiTheme="majorHAnsi" w:hAnsiTheme="majorHAnsi" w:cs="Arial"/>
          <w:color w:val="000000" w:themeColor="text1"/>
          <w:sz w:val="20"/>
          <w:szCs w:val="20"/>
          <w:lang w:eastAsia="sl-SI"/>
        </w:rPr>
        <w:lastRenderedPageBreak/>
        <w:t xml:space="preserve">GOSPODARSTVO: </w:t>
      </w:r>
      <w:r w:rsidRPr="003E6F37">
        <w:rPr>
          <w:rFonts w:asciiTheme="majorHAnsi" w:hAnsiTheme="majorHAnsi" w:cs="Arial"/>
          <w:color w:val="000000" w:themeColor="text1"/>
          <w:sz w:val="20"/>
          <w:szCs w:val="20"/>
          <w:u w:val="single"/>
          <w:lang w:eastAsia="sl-SI"/>
        </w:rPr>
        <w:t>ostali ukrepi</w:t>
      </w:r>
      <w:r w:rsidRPr="003E6F37">
        <w:rPr>
          <w:rFonts w:asciiTheme="majorHAnsi" w:hAnsiTheme="majorHAnsi" w:cs="Arial"/>
          <w:color w:val="000000" w:themeColor="text1"/>
          <w:sz w:val="20"/>
          <w:szCs w:val="20"/>
          <w:lang w:eastAsia="sl-SI"/>
        </w:rPr>
        <w:t xml:space="preserve"> (str. 15): </w:t>
      </w:r>
    </w:p>
    <w:p w14:paraId="7B57C744" w14:textId="77777777" w:rsidR="005D0CEA" w:rsidRPr="003E6F37" w:rsidRDefault="005D0CEA" w:rsidP="002E7C41">
      <w:pPr>
        <w:pStyle w:val="Odstavekseznama"/>
        <w:numPr>
          <w:ilvl w:val="0"/>
          <w:numId w:val="27"/>
        </w:numPr>
        <w:spacing w:after="0"/>
        <w:jc w:val="left"/>
        <w:rPr>
          <w:rFonts w:asciiTheme="majorHAnsi" w:hAnsiTheme="majorHAnsi" w:cs="Arial"/>
          <w:color w:val="000000" w:themeColor="text1"/>
          <w:sz w:val="20"/>
          <w:szCs w:val="20"/>
          <w:lang w:val="it-IT" w:eastAsia="sl-SI"/>
        </w:rPr>
      </w:pPr>
      <w:r w:rsidRPr="003E6F37">
        <w:rPr>
          <w:rFonts w:asciiTheme="majorHAnsi" w:hAnsiTheme="majorHAnsi" w:cs="Arial"/>
          <w:color w:val="000000" w:themeColor="text1"/>
          <w:sz w:val="20"/>
          <w:szCs w:val="20"/>
          <w:lang w:val="it-IT" w:eastAsia="sl-SI"/>
        </w:rPr>
        <w:t xml:space="preserve">Priprava strategije za področje turizma, </w:t>
      </w:r>
    </w:p>
    <w:p w14:paraId="71846A5F" w14:textId="77777777" w:rsidR="005D0CEA" w:rsidRPr="003E6F37" w:rsidRDefault="005D0CEA" w:rsidP="002E7C41">
      <w:pPr>
        <w:pStyle w:val="Odstavekseznama"/>
        <w:numPr>
          <w:ilvl w:val="0"/>
          <w:numId w:val="27"/>
        </w:numPr>
        <w:spacing w:after="0"/>
        <w:jc w:val="left"/>
        <w:rPr>
          <w:rFonts w:asciiTheme="majorHAnsi" w:hAnsiTheme="majorHAnsi" w:cs="Arial"/>
          <w:color w:val="000000" w:themeColor="text1"/>
          <w:sz w:val="20"/>
          <w:szCs w:val="20"/>
          <w:lang w:val="it-IT" w:eastAsia="sl-SI"/>
        </w:rPr>
      </w:pPr>
      <w:r w:rsidRPr="003E6F37">
        <w:rPr>
          <w:rFonts w:asciiTheme="majorHAnsi" w:hAnsiTheme="majorHAnsi" w:cs="Arial"/>
          <w:color w:val="000000" w:themeColor="text1"/>
          <w:sz w:val="20"/>
          <w:szCs w:val="20"/>
          <w:lang w:val="it-IT" w:eastAsia="sl-SI"/>
        </w:rPr>
        <w:t xml:space="preserve">osamosvojitev STO kot osrednje nacionalne turistične organizacije, </w:t>
      </w:r>
    </w:p>
    <w:p w14:paraId="7FF1BA37" w14:textId="77777777" w:rsidR="005D0CEA" w:rsidRPr="003E6F37" w:rsidRDefault="005D0CEA" w:rsidP="002E7C41">
      <w:pPr>
        <w:pStyle w:val="Odstavekseznama"/>
        <w:numPr>
          <w:ilvl w:val="0"/>
          <w:numId w:val="27"/>
        </w:numPr>
        <w:spacing w:after="0"/>
        <w:jc w:val="left"/>
        <w:rPr>
          <w:rFonts w:asciiTheme="majorHAnsi" w:hAnsiTheme="majorHAnsi" w:cs="Arial"/>
          <w:color w:val="000000" w:themeColor="text1"/>
          <w:sz w:val="20"/>
          <w:szCs w:val="20"/>
          <w:lang w:val="it-IT" w:eastAsia="sl-SI"/>
        </w:rPr>
      </w:pPr>
      <w:r w:rsidRPr="003E6F37">
        <w:rPr>
          <w:rFonts w:asciiTheme="majorHAnsi" w:hAnsiTheme="majorHAnsi" w:cs="Arial"/>
          <w:color w:val="000000" w:themeColor="text1"/>
          <w:sz w:val="20"/>
          <w:szCs w:val="20"/>
          <w:lang w:val="it-IT" w:eastAsia="sl-SI"/>
        </w:rPr>
        <w:t xml:space="preserve">ukrepi za deregulacijo poklicev in opravljanje dejavnosti ter </w:t>
      </w:r>
    </w:p>
    <w:p w14:paraId="7781CBFC" w14:textId="77777777" w:rsidR="005D0CEA" w:rsidRPr="003E6F37" w:rsidRDefault="005D0CEA" w:rsidP="002E7C41">
      <w:pPr>
        <w:pStyle w:val="Odstavekseznama"/>
        <w:numPr>
          <w:ilvl w:val="0"/>
          <w:numId w:val="27"/>
        </w:numPr>
        <w:spacing w:after="0"/>
        <w:jc w:val="left"/>
        <w:rPr>
          <w:rFonts w:asciiTheme="majorHAnsi" w:hAnsiTheme="majorHAnsi" w:cs="Arial"/>
          <w:color w:val="000000" w:themeColor="text1"/>
          <w:sz w:val="20"/>
          <w:szCs w:val="20"/>
          <w:u w:val="single"/>
          <w:lang w:eastAsia="sl-SI"/>
        </w:rPr>
      </w:pPr>
      <w:r w:rsidRPr="003E6F37">
        <w:rPr>
          <w:rFonts w:asciiTheme="majorHAnsi" w:hAnsiTheme="majorHAnsi" w:cs="Arial"/>
          <w:color w:val="000000" w:themeColor="text1"/>
          <w:sz w:val="20"/>
          <w:szCs w:val="20"/>
          <w:lang w:eastAsia="sl-SI"/>
        </w:rPr>
        <w:t xml:space="preserve">ukrep »izboljšanje učinkovitosti in </w:t>
      </w:r>
    </w:p>
    <w:p w14:paraId="497B7410" w14:textId="77777777" w:rsidR="005D0CEA" w:rsidRPr="003E6F37" w:rsidRDefault="005D0CEA" w:rsidP="002E7C41">
      <w:pPr>
        <w:pStyle w:val="Odstavekseznama"/>
        <w:spacing w:after="0"/>
        <w:ind w:left="1440"/>
        <w:jc w:val="left"/>
        <w:rPr>
          <w:rFonts w:asciiTheme="majorHAnsi" w:hAnsiTheme="majorHAnsi" w:cs="Arial"/>
          <w:color w:val="000000" w:themeColor="text1"/>
          <w:sz w:val="20"/>
          <w:szCs w:val="20"/>
          <w:lang w:eastAsia="sl-SI"/>
        </w:rPr>
      </w:pPr>
      <w:r w:rsidRPr="003E6F37">
        <w:rPr>
          <w:rFonts w:asciiTheme="majorHAnsi" w:hAnsiTheme="majorHAnsi" w:cs="Arial"/>
          <w:color w:val="000000" w:themeColor="text1"/>
          <w:sz w:val="20"/>
          <w:szCs w:val="20"/>
          <w:lang w:eastAsia="sl-SI"/>
        </w:rPr>
        <w:t>transparentnosti upravljanja z državnim</w:t>
      </w:r>
    </w:p>
    <w:p w14:paraId="20206AD9" w14:textId="77777777" w:rsidR="005D0CEA" w:rsidRPr="003E6F37" w:rsidRDefault="005D0CEA" w:rsidP="002E7C41">
      <w:pPr>
        <w:pStyle w:val="Odstavekseznama"/>
        <w:spacing w:after="0"/>
        <w:ind w:left="1440"/>
        <w:jc w:val="left"/>
        <w:rPr>
          <w:rFonts w:asciiTheme="majorHAnsi" w:hAnsiTheme="majorHAnsi" w:cs="Arial"/>
          <w:color w:val="000000" w:themeColor="text1"/>
          <w:sz w:val="20"/>
          <w:szCs w:val="20"/>
          <w:u w:val="single"/>
          <w:lang w:eastAsia="sl-SI"/>
        </w:rPr>
      </w:pPr>
      <w:r w:rsidRPr="003E6F37">
        <w:rPr>
          <w:rFonts w:asciiTheme="majorHAnsi" w:hAnsiTheme="majorHAnsi" w:cs="Arial"/>
          <w:color w:val="000000" w:themeColor="text1"/>
          <w:sz w:val="20"/>
          <w:szCs w:val="20"/>
          <w:lang w:eastAsia="sl-SI"/>
        </w:rPr>
        <w:t>premoženjem«.</w:t>
      </w:r>
      <w:r w:rsidRPr="003E6F37">
        <w:rPr>
          <w:rFonts w:asciiTheme="majorHAnsi" w:hAnsiTheme="majorHAnsi" w:cs="Arial"/>
          <w:color w:val="000000" w:themeColor="text1"/>
          <w:sz w:val="20"/>
          <w:szCs w:val="20"/>
          <w:u w:val="single"/>
          <w:lang w:eastAsia="sl-SI"/>
        </w:rPr>
        <w:t xml:space="preserve"> </w:t>
      </w:r>
    </w:p>
    <w:p w14:paraId="16AFC2ED" w14:textId="77777777" w:rsidR="005D0CEA" w:rsidRPr="003E6F37" w:rsidRDefault="005D0CEA" w:rsidP="002E7C41">
      <w:pPr>
        <w:pStyle w:val="Odstavekseznama"/>
        <w:spacing w:after="0"/>
        <w:ind w:left="1440"/>
        <w:jc w:val="left"/>
        <w:rPr>
          <w:rFonts w:asciiTheme="majorHAnsi" w:hAnsiTheme="majorHAnsi" w:cs="Arial"/>
          <w:b/>
          <w:color w:val="000000" w:themeColor="text1"/>
          <w:sz w:val="20"/>
          <w:szCs w:val="20"/>
          <w:u w:val="single"/>
          <w:lang w:eastAsia="sl-SI"/>
        </w:rPr>
      </w:pPr>
    </w:p>
    <w:p w14:paraId="6FD5CB7F" w14:textId="77777777" w:rsidR="005D0CEA" w:rsidRPr="003E6F37" w:rsidRDefault="005D0CEA" w:rsidP="002E7C41">
      <w:pPr>
        <w:spacing w:after="0" w:line="240" w:lineRule="auto"/>
        <w:contextualSpacing/>
        <w:rPr>
          <w:rFonts w:asciiTheme="majorHAnsi" w:hAnsiTheme="majorHAnsi" w:cs="Arial"/>
          <w:b/>
          <w:color w:val="000000" w:themeColor="text1"/>
          <w:sz w:val="20"/>
          <w:szCs w:val="20"/>
          <w:u w:val="single"/>
          <w:lang w:eastAsia="sl-SI"/>
        </w:rPr>
      </w:pPr>
      <w:r w:rsidRPr="003E6F37">
        <w:rPr>
          <w:rFonts w:asciiTheme="majorHAnsi" w:hAnsiTheme="majorHAnsi" w:cs="Arial"/>
          <w:b/>
          <w:color w:val="000000" w:themeColor="text1"/>
          <w:sz w:val="20"/>
          <w:szCs w:val="20"/>
          <w:u w:val="single"/>
          <w:lang w:eastAsia="sl-SI"/>
        </w:rPr>
        <w:t xml:space="preserve">Uresničene zaveze: </w:t>
      </w:r>
    </w:p>
    <w:p w14:paraId="77ECB953" w14:textId="77777777" w:rsidR="005D0CEA" w:rsidRPr="003E6F37" w:rsidRDefault="005D0CEA" w:rsidP="002E7C41">
      <w:pPr>
        <w:spacing w:after="0" w:line="240" w:lineRule="auto"/>
        <w:ind w:left="720"/>
        <w:contextualSpacing/>
        <w:rPr>
          <w:rFonts w:asciiTheme="majorHAnsi" w:hAnsiTheme="majorHAnsi" w:cs="Arial"/>
          <w:b/>
          <w:color w:val="000000" w:themeColor="text1"/>
          <w:sz w:val="20"/>
          <w:szCs w:val="20"/>
          <w:lang w:eastAsia="sl-SI"/>
        </w:rPr>
      </w:pPr>
    </w:p>
    <w:p w14:paraId="4F8E9E76" w14:textId="77777777" w:rsidR="005D0CEA" w:rsidRPr="003E6F37" w:rsidRDefault="005D0CEA" w:rsidP="002E7C41">
      <w:pPr>
        <w:pStyle w:val="Odstavekseznama"/>
        <w:numPr>
          <w:ilvl w:val="0"/>
          <w:numId w:val="23"/>
        </w:numPr>
        <w:spacing w:after="0"/>
        <w:jc w:val="left"/>
        <w:rPr>
          <w:rFonts w:asciiTheme="majorHAnsi" w:hAnsiTheme="majorHAnsi" w:cs="Arial"/>
          <w:b/>
          <w:color w:val="000000" w:themeColor="text1"/>
          <w:sz w:val="20"/>
          <w:szCs w:val="20"/>
          <w:lang w:eastAsia="sl-SI"/>
        </w:rPr>
      </w:pPr>
      <w:r w:rsidRPr="003E6F37">
        <w:rPr>
          <w:rFonts w:asciiTheme="majorHAnsi" w:hAnsiTheme="majorHAnsi" w:cs="Arial"/>
          <w:b/>
          <w:color w:val="000000" w:themeColor="text1"/>
          <w:sz w:val="20"/>
          <w:szCs w:val="20"/>
          <w:lang w:eastAsia="sl-SI"/>
        </w:rPr>
        <w:t xml:space="preserve">SLOVENSKA TURISTIČNA ORGANIZACIJA </w:t>
      </w:r>
    </w:p>
    <w:p w14:paraId="2D61F1B4" w14:textId="77777777" w:rsidR="005D0CEA" w:rsidRPr="003E6F37" w:rsidRDefault="005D0CEA" w:rsidP="002E7C41">
      <w:pPr>
        <w:spacing w:after="0" w:line="240" w:lineRule="auto"/>
        <w:ind w:left="720"/>
        <w:contextualSpacing/>
        <w:rPr>
          <w:rFonts w:asciiTheme="majorHAnsi" w:hAnsiTheme="majorHAnsi" w:cs="Arial"/>
          <w:b/>
          <w:color w:val="000000" w:themeColor="text1"/>
          <w:sz w:val="20"/>
          <w:szCs w:val="20"/>
          <w:lang w:eastAsia="sl-SI"/>
        </w:rPr>
      </w:pPr>
    </w:p>
    <w:p w14:paraId="21826241" w14:textId="77777777" w:rsidR="005D0CEA" w:rsidRPr="003E6F37" w:rsidRDefault="005D0CEA" w:rsidP="002E7C41">
      <w:pPr>
        <w:pStyle w:val="Odstavekseznama"/>
        <w:numPr>
          <w:ilvl w:val="0"/>
          <w:numId w:val="22"/>
        </w:numPr>
        <w:spacing w:after="0"/>
        <w:jc w:val="left"/>
        <w:rPr>
          <w:rFonts w:asciiTheme="majorHAnsi" w:hAnsiTheme="majorHAnsi" w:cs="Arial"/>
          <w:b/>
          <w:color w:val="000000" w:themeColor="text1"/>
          <w:sz w:val="20"/>
          <w:szCs w:val="20"/>
          <w:lang w:val="sl-SI" w:eastAsia="sl-SI"/>
        </w:rPr>
      </w:pPr>
      <w:r w:rsidRPr="003E6F37">
        <w:rPr>
          <w:rFonts w:asciiTheme="majorHAnsi" w:hAnsiTheme="majorHAnsi" w:cs="Arial"/>
          <w:b/>
          <w:bCs/>
          <w:color w:val="000000" w:themeColor="text1"/>
          <w:sz w:val="20"/>
          <w:szCs w:val="20"/>
          <w:lang w:val="sl-SI" w:eastAsia="sl-SI"/>
        </w:rPr>
        <w:t>V letu 2015 (1.8.2015) smo ponovno dobili samostojno Slovensko turistično organizacijo</w:t>
      </w:r>
      <w:r w:rsidRPr="003E6F37">
        <w:rPr>
          <w:rFonts w:asciiTheme="majorHAnsi" w:hAnsiTheme="majorHAnsi" w:cs="Arial"/>
          <w:bCs/>
          <w:color w:val="000000" w:themeColor="text1"/>
          <w:sz w:val="20"/>
          <w:szCs w:val="20"/>
          <w:lang w:val="sl-SI" w:eastAsia="sl-SI"/>
        </w:rPr>
        <w:t xml:space="preserve"> in izpeljali njeno reorganizacijo v skladu s sodobnimi trendi, </w:t>
      </w:r>
    </w:p>
    <w:p w14:paraId="2200259E" w14:textId="77777777" w:rsidR="005D0CEA" w:rsidRPr="003E6F37" w:rsidRDefault="005D0CEA" w:rsidP="002E7C41">
      <w:pPr>
        <w:pStyle w:val="Odstavekseznama"/>
        <w:numPr>
          <w:ilvl w:val="0"/>
          <w:numId w:val="22"/>
        </w:numPr>
        <w:spacing w:after="0"/>
        <w:jc w:val="left"/>
        <w:rPr>
          <w:rFonts w:asciiTheme="majorHAnsi" w:hAnsiTheme="majorHAnsi" w:cs="Arial"/>
          <w:b/>
          <w:color w:val="000000" w:themeColor="text1"/>
          <w:sz w:val="20"/>
          <w:szCs w:val="20"/>
          <w:lang w:val="sl-SI" w:eastAsia="sl-SI"/>
        </w:rPr>
      </w:pPr>
      <w:r w:rsidRPr="003E6F37">
        <w:rPr>
          <w:rFonts w:asciiTheme="majorHAnsi" w:hAnsiTheme="majorHAnsi" w:cs="Arial"/>
          <w:b/>
          <w:bCs/>
          <w:color w:val="000000" w:themeColor="text1"/>
          <w:sz w:val="20"/>
          <w:szCs w:val="20"/>
          <w:lang w:val="sl-SI" w:eastAsia="sl-SI"/>
        </w:rPr>
        <w:t>realizirali smo najbolj intenzivno promocijsko akcijo</w:t>
      </w:r>
      <w:r w:rsidRPr="003E6F37">
        <w:rPr>
          <w:rFonts w:asciiTheme="majorHAnsi" w:hAnsiTheme="majorHAnsi" w:cs="Arial"/>
          <w:bCs/>
          <w:color w:val="000000" w:themeColor="text1"/>
          <w:sz w:val="20"/>
          <w:szCs w:val="20"/>
          <w:lang w:val="sl-SI" w:eastAsia="sl-SI"/>
        </w:rPr>
        <w:t xml:space="preserve"> v zgodovini slovenskega turizma, ki smo jo na </w:t>
      </w:r>
      <w:r w:rsidRPr="003E6F37">
        <w:rPr>
          <w:rFonts w:asciiTheme="majorHAnsi" w:hAnsiTheme="majorHAnsi" w:cs="Arial"/>
          <w:b/>
          <w:bCs/>
          <w:color w:val="000000" w:themeColor="text1"/>
          <w:sz w:val="20"/>
          <w:szCs w:val="20"/>
          <w:lang w:val="sl-SI" w:eastAsia="sl-SI"/>
        </w:rPr>
        <w:t>MGRT financirali z evropskimi sredstvi v višini 3,7 milijonov evrov</w:t>
      </w:r>
      <w:r w:rsidRPr="003E6F37">
        <w:rPr>
          <w:rFonts w:asciiTheme="majorHAnsi" w:hAnsiTheme="majorHAnsi" w:cs="Arial"/>
          <w:bCs/>
          <w:color w:val="000000" w:themeColor="text1"/>
          <w:sz w:val="20"/>
          <w:szCs w:val="20"/>
          <w:lang w:val="sl-SI" w:eastAsia="sl-SI"/>
        </w:rPr>
        <w:t xml:space="preserve">, </w:t>
      </w:r>
    </w:p>
    <w:p w14:paraId="7AAFD53E" w14:textId="77777777" w:rsidR="005D0CEA" w:rsidRPr="003E6F37" w:rsidRDefault="005D0CEA" w:rsidP="002E7C41">
      <w:pPr>
        <w:pStyle w:val="Odstavekseznama"/>
        <w:numPr>
          <w:ilvl w:val="0"/>
          <w:numId w:val="22"/>
        </w:numPr>
        <w:spacing w:after="0"/>
        <w:jc w:val="left"/>
        <w:rPr>
          <w:rFonts w:asciiTheme="majorHAnsi" w:hAnsiTheme="majorHAnsi" w:cs="Arial"/>
          <w:color w:val="000000" w:themeColor="text1"/>
          <w:sz w:val="20"/>
          <w:szCs w:val="20"/>
          <w:lang w:val="sl-SI" w:eastAsia="sl-SI"/>
        </w:rPr>
      </w:pPr>
      <w:r w:rsidRPr="003E6F37">
        <w:rPr>
          <w:rFonts w:asciiTheme="majorHAnsi" w:hAnsiTheme="majorHAnsi" w:cs="Arial"/>
          <w:b/>
          <w:bCs/>
          <w:color w:val="000000" w:themeColor="text1"/>
          <w:sz w:val="20"/>
          <w:szCs w:val="20"/>
          <w:lang w:val="sl-SI" w:eastAsia="sl-SI"/>
        </w:rPr>
        <w:t>STO-ju smo zagotovili bistveno povišanje sredstev za leto 2016: 106% več kot 2015.</w:t>
      </w:r>
      <w:r w:rsidRPr="003E6F37">
        <w:rPr>
          <w:rFonts w:asciiTheme="majorHAnsi" w:hAnsiTheme="majorHAnsi" w:cs="Arial"/>
          <w:bCs/>
          <w:color w:val="000000" w:themeColor="text1"/>
          <w:sz w:val="20"/>
          <w:szCs w:val="20"/>
          <w:lang w:val="sl-SI" w:eastAsia="sl-SI"/>
        </w:rPr>
        <w:t xml:space="preserve"> Sredstva so bila namenjena intenzivni promociji slovenskega turizma v tujini in usmerjena predvsem v vsebinsko digitalno trženje.</w:t>
      </w:r>
    </w:p>
    <w:p w14:paraId="4694AA3A" w14:textId="77777777" w:rsidR="005D0CEA" w:rsidRPr="003E6F37" w:rsidRDefault="005D0CEA" w:rsidP="002E7C41">
      <w:pPr>
        <w:pStyle w:val="Odstavekseznama"/>
        <w:numPr>
          <w:ilvl w:val="0"/>
          <w:numId w:val="22"/>
        </w:numPr>
        <w:spacing w:after="0"/>
        <w:jc w:val="left"/>
        <w:rPr>
          <w:rFonts w:asciiTheme="majorHAnsi" w:hAnsiTheme="majorHAnsi" w:cs="Arial"/>
          <w:color w:val="000000" w:themeColor="text1"/>
          <w:sz w:val="20"/>
          <w:szCs w:val="20"/>
          <w:lang w:val="sl-SI" w:eastAsia="sl-SI"/>
        </w:rPr>
      </w:pPr>
      <w:r w:rsidRPr="003E6F37">
        <w:rPr>
          <w:rFonts w:asciiTheme="majorHAnsi" w:hAnsiTheme="majorHAnsi" w:cs="Arial"/>
          <w:bCs/>
          <w:color w:val="000000" w:themeColor="text1"/>
          <w:sz w:val="20"/>
          <w:szCs w:val="20"/>
          <w:lang w:val="sl-SI" w:eastAsia="sl-SI"/>
        </w:rPr>
        <w:t>STO uspešno izvaja projekt »</w:t>
      </w:r>
      <w:r w:rsidRPr="003E6F37">
        <w:rPr>
          <w:rFonts w:asciiTheme="majorHAnsi" w:hAnsiTheme="majorHAnsi" w:cs="Arial"/>
          <w:b/>
          <w:bCs/>
          <w:color w:val="000000" w:themeColor="text1"/>
          <w:sz w:val="20"/>
          <w:szCs w:val="20"/>
          <w:lang w:val="sl-SI" w:eastAsia="sl-SI"/>
        </w:rPr>
        <w:t xml:space="preserve">Zelena shema slovenskega turizma«, </w:t>
      </w:r>
      <w:r w:rsidRPr="003E6F37">
        <w:rPr>
          <w:rFonts w:asciiTheme="majorHAnsi" w:hAnsiTheme="majorHAnsi" w:cs="Arial"/>
          <w:bCs/>
          <w:color w:val="000000" w:themeColor="text1"/>
          <w:sz w:val="20"/>
          <w:szCs w:val="20"/>
          <w:lang w:val="sl-SI" w:eastAsia="sl-SI"/>
        </w:rPr>
        <w:t xml:space="preserve">v katerega je vključenih že 23 turističnih destinacij in 16 ponudnikov turističnih nastanitev, 3 parki ter 2 turistični agenciji.  </w:t>
      </w:r>
    </w:p>
    <w:p w14:paraId="505352E7" w14:textId="77777777" w:rsidR="005D0CEA" w:rsidRPr="003E6F37" w:rsidRDefault="005D0CEA" w:rsidP="002E7C41">
      <w:pPr>
        <w:pStyle w:val="Odstavekseznama"/>
        <w:numPr>
          <w:ilvl w:val="0"/>
          <w:numId w:val="22"/>
        </w:numPr>
        <w:spacing w:after="0"/>
        <w:jc w:val="left"/>
        <w:rPr>
          <w:rFonts w:asciiTheme="majorHAnsi" w:hAnsiTheme="majorHAnsi" w:cs="Arial"/>
          <w:b/>
          <w:color w:val="000000" w:themeColor="text1"/>
          <w:sz w:val="20"/>
          <w:szCs w:val="20"/>
          <w:lang w:val="it-IT" w:eastAsia="sl-SI"/>
        </w:rPr>
      </w:pPr>
      <w:r w:rsidRPr="003E6F37">
        <w:rPr>
          <w:rFonts w:asciiTheme="majorHAnsi" w:hAnsiTheme="majorHAnsi" w:cs="Arial"/>
          <w:bCs/>
          <w:color w:val="000000" w:themeColor="text1"/>
          <w:sz w:val="20"/>
          <w:szCs w:val="20"/>
          <w:lang w:val="sl-SI" w:eastAsia="sl-SI"/>
        </w:rPr>
        <w:t xml:space="preserve">Povišala se je </w:t>
      </w:r>
      <w:r w:rsidRPr="003E6F37">
        <w:rPr>
          <w:rFonts w:asciiTheme="majorHAnsi" w:hAnsiTheme="majorHAnsi" w:cs="Arial"/>
          <w:b/>
          <w:bCs/>
          <w:color w:val="000000" w:themeColor="text1"/>
          <w:sz w:val="20"/>
          <w:szCs w:val="20"/>
          <w:lang w:val="sl-SI" w:eastAsia="sl-SI"/>
        </w:rPr>
        <w:t>prepoznavnost slovenskega turizma,</w:t>
      </w:r>
      <w:r w:rsidRPr="003E6F37">
        <w:rPr>
          <w:rFonts w:asciiTheme="majorHAnsi" w:hAnsiTheme="majorHAnsi" w:cs="Arial"/>
          <w:bCs/>
          <w:color w:val="000000" w:themeColor="text1"/>
          <w:sz w:val="20"/>
          <w:szCs w:val="20"/>
          <w:lang w:val="sl-SI" w:eastAsia="sl-SI"/>
        </w:rPr>
        <w:t xml:space="preserve"> posledično se je </w:t>
      </w:r>
      <w:r w:rsidRPr="003E6F37">
        <w:rPr>
          <w:rFonts w:asciiTheme="majorHAnsi" w:hAnsiTheme="majorHAnsi" w:cs="Arial"/>
          <w:b/>
          <w:bCs/>
          <w:color w:val="000000" w:themeColor="text1"/>
          <w:sz w:val="20"/>
          <w:szCs w:val="20"/>
          <w:lang w:val="sl-SI" w:eastAsia="sl-SI"/>
        </w:rPr>
        <w:t>povečalo število prihodov turistov in število turističnih nočitev</w:t>
      </w:r>
      <w:r w:rsidRPr="003E6F37">
        <w:rPr>
          <w:rFonts w:asciiTheme="majorHAnsi" w:hAnsiTheme="majorHAnsi" w:cs="Arial"/>
          <w:bCs/>
          <w:color w:val="000000" w:themeColor="text1"/>
          <w:sz w:val="20"/>
          <w:szCs w:val="20"/>
          <w:lang w:val="sl-SI" w:eastAsia="sl-SI"/>
        </w:rPr>
        <w:t xml:space="preserve">. </w:t>
      </w:r>
      <w:r w:rsidRPr="003E6F37">
        <w:rPr>
          <w:rFonts w:asciiTheme="majorHAnsi" w:hAnsiTheme="majorHAnsi" w:cs="Arial"/>
          <w:bCs/>
          <w:color w:val="000000" w:themeColor="text1"/>
          <w:sz w:val="20"/>
          <w:szCs w:val="20"/>
          <w:lang w:val="it-IT" w:eastAsia="sl-SI"/>
        </w:rPr>
        <w:t xml:space="preserve">Prav tako se je povečala višina prilivov iz naslova izvoza potovanj. </w:t>
      </w:r>
      <w:r w:rsidRPr="003E6F37">
        <w:rPr>
          <w:rFonts w:asciiTheme="majorHAnsi" w:hAnsiTheme="majorHAnsi" w:cs="Arial"/>
          <w:b/>
          <w:bCs/>
          <w:color w:val="000000" w:themeColor="text1"/>
          <w:sz w:val="20"/>
          <w:szCs w:val="20"/>
          <w:lang w:val="it-IT" w:eastAsia="sl-SI"/>
        </w:rPr>
        <w:t xml:space="preserve">Turizem s številnimi multiplikativnimi učinki prispeva k višji gospodarski rasti in večjemu bruto domačemu proizvodu. </w:t>
      </w:r>
    </w:p>
    <w:p w14:paraId="27A04DF9" w14:textId="77777777" w:rsidR="005D0CEA" w:rsidRPr="003E6F37" w:rsidRDefault="005D0CEA" w:rsidP="002E7C41">
      <w:pPr>
        <w:pStyle w:val="Odstavekseznama"/>
        <w:spacing w:after="0"/>
        <w:jc w:val="left"/>
        <w:rPr>
          <w:rFonts w:asciiTheme="majorHAnsi" w:hAnsiTheme="majorHAnsi" w:cs="Arial"/>
          <w:b/>
          <w:color w:val="000000" w:themeColor="text1"/>
          <w:sz w:val="20"/>
          <w:szCs w:val="20"/>
          <w:lang w:val="it-IT" w:eastAsia="sl-SI"/>
        </w:rPr>
      </w:pPr>
    </w:p>
    <w:p w14:paraId="4BDC0C11" w14:textId="77777777" w:rsidR="005D0CEA" w:rsidRPr="003E6F37" w:rsidRDefault="005D0CEA" w:rsidP="002E7C41">
      <w:pPr>
        <w:pStyle w:val="Odstavekseznama"/>
        <w:numPr>
          <w:ilvl w:val="0"/>
          <w:numId w:val="23"/>
        </w:numPr>
        <w:spacing w:after="0"/>
        <w:jc w:val="left"/>
        <w:rPr>
          <w:rFonts w:asciiTheme="majorHAnsi" w:hAnsiTheme="majorHAnsi" w:cs="Arial"/>
          <w:b/>
          <w:color w:val="000000" w:themeColor="text1"/>
          <w:sz w:val="20"/>
          <w:szCs w:val="20"/>
          <w:lang w:eastAsia="sl-SI"/>
        </w:rPr>
      </w:pPr>
      <w:r w:rsidRPr="003E6F37">
        <w:rPr>
          <w:rFonts w:asciiTheme="majorHAnsi" w:hAnsiTheme="majorHAnsi" w:cs="Arial"/>
          <w:b/>
          <w:color w:val="000000" w:themeColor="text1"/>
          <w:sz w:val="20"/>
          <w:szCs w:val="20"/>
          <w:lang w:eastAsia="sl-SI"/>
        </w:rPr>
        <w:t>ZAKON O SPODBUJANJU RAZVOJA TURIZMA</w:t>
      </w:r>
    </w:p>
    <w:p w14:paraId="53C7D45F" w14:textId="77777777" w:rsidR="005D0CEA" w:rsidRPr="003E6F37" w:rsidRDefault="005D0CEA" w:rsidP="002E7C41">
      <w:pPr>
        <w:pStyle w:val="Naslov"/>
        <w:ind w:left="708"/>
        <w:jc w:val="left"/>
        <w:rPr>
          <w:rFonts w:asciiTheme="majorHAnsi" w:hAnsiTheme="majorHAnsi" w:cs="Arial"/>
          <w:b w:val="0"/>
          <w:color w:val="000000" w:themeColor="text1"/>
          <w:sz w:val="20"/>
          <w:szCs w:val="20"/>
        </w:rPr>
      </w:pPr>
      <w:r w:rsidRPr="003E6F37">
        <w:rPr>
          <w:rFonts w:asciiTheme="majorHAnsi" w:hAnsiTheme="majorHAnsi" w:cs="Arial"/>
          <w:b w:val="0"/>
          <w:color w:val="000000" w:themeColor="text1"/>
          <w:sz w:val="20"/>
          <w:szCs w:val="20"/>
        </w:rPr>
        <w:t>Zakon je bil objavljen v</w:t>
      </w:r>
      <w:r w:rsidRPr="003E6F37">
        <w:rPr>
          <w:rFonts w:asciiTheme="majorHAnsi" w:hAnsiTheme="majorHAnsi" w:cs="Arial"/>
          <w:bCs w:val="0"/>
          <w:color w:val="000000" w:themeColor="text1"/>
          <w:sz w:val="20"/>
          <w:szCs w:val="20"/>
        </w:rPr>
        <w:t xml:space="preserve"> </w:t>
      </w:r>
      <w:r w:rsidRPr="003E6F37">
        <w:rPr>
          <w:rFonts w:asciiTheme="majorHAnsi" w:hAnsiTheme="majorHAnsi" w:cs="Arial"/>
          <w:b w:val="0"/>
          <w:bCs w:val="0"/>
          <w:color w:val="000000" w:themeColor="text1"/>
          <w:sz w:val="20"/>
          <w:szCs w:val="20"/>
        </w:rPr>
        <w:t xml:space="preserve">Uradnem listu RS št. 13 z dne 28. 2. 2018 in  je </w:t>
      </w:r>
      <w:r w:rsidRPr="003E6F37">
        <w:rPr>
          <w:rFonts w:asciiTheme="majorHAnsi" w:hAnsiTheme="majorHAnsi" w:cs="Arial"/>
          <w:b w:val="0"/>
          <w:color w:val="000000" w:themeColor="text1"/>
          <w:sz w:val="20"/>
          <w:szCs w:val="20"/>
        </w:rPr>
        <w:t xml:space="preserve">začel veljati 15 dni po objavi, torej 15. 3. 2018. </w:t>
      </w:r>
    </w:p>
    <w:p w14:paraId="342B2571" w14:textId="77777777" w:rsidR="005D0CEA" w:rsidRPr="003E6F37" w:rsidRDefault="005D0CEA" w:rsidP="002E7C41">
      <w:pPr>
        <w:pStyle w:val="Naslov"/>
        <w:ind w:left="708"/>
        <w:jc w:val="left"/>
        <w:rPr>
          <w:rFonts w:asciiTheme="majorHAnsi" w:hAnsiTheme="majorHAnsi" w:cs="Arial"/>
          <w:b w:val="0"/>
          <w:color w:val="000000" w:themeColor="text1"/>
          <w:sz w:val="20"/>
          <w:szCs w:val="20"/>
        </w:rPr>
      </w:pPr>
    </w:p>
    <w:p w14:paraId="76482D39" w14:textId="77777777" w:rsidR="005D0CEA" w:rsidRPr="003E6F37" w:rsidRDefault="005D0CEA" w:rsidP="002E7C41">
      <w:pPr>
        <w:pStyle w:val="Naslov"/>
        <w:ind w:left="708"/>
        <w:jc w:val="left"/>
        <w:rPr>
          <w:rFonts w:asciiTheme="majorHAnsi" w:hAnsiTheme="majorHAnsi" w:cs="Arial"/>
          <w:b w:val="0"/>
          <w:color w:val="000000" w:themeColor="text1"/>
          <w:sz w:val="20"/>
          <w:szCs w:val="20"/>
        </w:rPr>
      </w:pPr>
      <w:r w:rsidRPr="003E6F37">
        <w:rPr>
          <w:rFonts w:asciiTheme="majorHAnsi" w:hAnsiTheme="majorHAnsi" w:cs="Arial"/>
          <w:b w:val="0"/>
          <w:color w:val="000000" w:themeColor="text1"/>
          <w:sz w:val="20"/>
          <w:szCs w:val="20"/>
        </w:rPr>
        <w:t xml:space="preserve">Ključne novosti: </w:t>
      </w:r>
    </w:p>
    <w:p w14:paraId="49FBE75B" w14:textId="77777777" w:rsidR="005D0CEA" w:rsidRPr="003E6F37" w:rsidRDefault="005D0CEA" w:rsidP="002E7C41">
      <w:pPr>
        <w:pStyle w:val="Naslov"/>
        <w:numPr>
          <w:ilvl w:val="0"/>
          <w:numId w:val="26"/>
        </w:numPr>
        <w:jc w:val="left"/>
        <w:rPr>
          <w:rFonts w:asciiTheme="majorHAnsi" w:hAnsiTheme="majorHAnsi" w:cs="Arial"/>
          <w:b w:val="0"/>
          <w:color w:val="000000" w:themeColor="text1"/>
          <w:sz w:val="20"/>
          <w:szCs w:val="20"/>
        </w:rPr>
      </w:pPr>
      <w:r w:rsidRPr="003E6F37">
        <w:rPr>
          <w:rFonts w:asciiTheme="majorHAnsi" w:hAnsiTheme="majorHAnsi" w:cs="Arial"/>
          <w:b w:val="0"/>
          <w:color w:val="000000" w:themeColor="text1"/>
          <w:sz w:val="20"/>
          <w:szCs w:val="20"/>
        </w:rPr>
        <w:t>Poenostavljeni so pogoji za opravljanje dejavnosti organiziranja in prodaje turističnih paketov,</w:t>
      </w:r>
    </w:p>
    <w:p w14:paraId="5FE76D71" w14:textId="77777777" w:rsidR="005D0CEA" w:rsidRPr="003E6F37" w:rsidRDefault="005D0CEA" w:rsidP="002E7C41">
      <w:pPr>
        <w:pStyle w:val="Naslov"/>
        <w:numPr>
          <w:ilvl w:val="0"/>
          <w:numId w:val="26"/>
        </w:numPr>
        <w:jc w:val="left"/>
        <w:rPr>
          <w:rFonts w:asciiTheme="majorHAnsi" w:hAnsiTheme="majorHAnsi" w:cs="Arial"/>
          <w:b w:val="0"/>
          <w:color w:val="000000" w:themeColor="text1"/>
          <w:sz w:val="20"/>
          <w:szCs w:val="20"/>
        </w:rPr>
      </w:pPr>
      <w:r w:rsidRPr="003E6F37">
        <w:rPr>
          <w:rFonts w:asciiTheme="majorHAnsi" w:hAnsiTheme="majorHAnsi" w:cs="Arial"/>
          <w:b w:val="0"/>
          <w:color w:val="000000" w:themeColor="text1"/>
          <w:sz w:val="20"/>
          <w:szCs w:val="20"/>
        </w:rPr>
        <w:t>Dereguliran je poklic turistični spremljevalec.</w:t>
      </w:r>
    </w:p>
    <w:p w14:paraId="4C5E6AA8" w14:textId="77777777" w:rsidR="005D0CEA" w:rsidRPr="003E6F37" w:rsidRDefault="005D0CEA" w:rsidP="002E7C41">
      <w:pPr>
        <w:pStyle w:val="Naslov"/>
        <w:numPr>
          <w:ilvl w:val="0"/>
          <w:numId w:val="26"/>
        </w:numPr>
        <w:jc w:val="left"/>
        <w:rPr>
          <w:rFonts w:asciiTheme="majorHAnsi" w:hAnsiTheme="majorHAnsi" w:cs="Arial"/>
          <w:b w:val="0"/>
          <w:color w:val="000000" w:themeColor="text1"/>
          <w:sz w:val="20"/>
          <w:szCs w:val="20"/>
        </w:rPr>
      </w:pPr>
      <w:r w:rsidRPr="003E6F37">
        <w:rPr>
          <w:rFonts w:asciiTheme="majorHAnsi" w:hAnsiTheme="majorHAnsi" w:cs="Arial"/>
          <w:b w:val="0"/>
          <w:color w:val="000000" w:themeColor="text1"/>
          <w:sz w:val="20"/>
          <w:szCs w:val="20"/>
        </w:rPr>
        <w:t xml:space="preserve">Poklic turistični vodnik ostaja reguliran zaradi interesa turističnega gospodarstva. </w:t>
      </w:r>
    </w:p>
    <w:p w14:paraId="5D2E8A5E" w14:textId="77777777" w:rsidR="005D0CEA" w:rsidRPr="003E6F37" w:rsidRDefault="005D0CEA" w:rsidP="002E7C41">
      <w:pPr>
        <w:pStyle w:val="Naslov"/>
        <w:numPr>
          <w:ilvl w:val="0"/>
          <w:numId w:val="26"/>
        </w:numPr>
        <w:jc w:val="left"/>
        <w:rPr>
          <w:rFonts w:asciiTheme="majorHAnsi" w:hAnsiTheme="majorHAnsi" w:cs="Arial"/>
          <w:b w:val="0"/>
          <w:color w:val="000000" w:themeColor="text1"/>
          <w:sz w:val="20"/>
          <w:szCs w:val="20"/>
        </w:rPr>
      </w:pPr>
      <w:r w:rsidRPr="003E6F37">
        <w:rPr>
          <w:rFonts w:asciiTheme="majorHAnsi" w:hAnsiTheme="majorHAnsi" w:cs="Arial"/>
          <w:b w:val="0"/>
          <w:color w:val="000000" w:themeColor="text1"/>
          <w:sz w:val="20"/>
          <w:szCs w:val="20"/>
        </w:rPr>
        <w:t>Zviša se najvišji znesek turistične takse, ki lahko znaša do največ 2,5 eura.</w:t>
      </w:r>
      <w:r w:rsidRPr="003E6F37">
        <w:rPr>
          <w:rFonts w:asciiTheme="majorHAnsi" w:hAnsiTheme="majorHAnsi" w:cs="Arial"/>
          <w:color w:val="000000" w:themeColor="text1"/>
          <w:sz w:val="20"/>
          <w:szCs w:val="20"/>
        </w:rPr>
        <w:t xml:space="preserve"> </w:t>
      </w:r>
      <w:r w:rsidRPr="003E6F37">
        <w:rPr>
          <w:rFonts w:asciiTheme="majorHAnsi" w:hAnsiTheme="majorHAnsi" w:cs="Arial"/>
          <w:b w:val="0"/>
          <w:color w:val="000000" w:themeColor="text1"/>
          <w:sz w:val="20"/>
          <w:szCs w:val="20"/>
        </w:rPr>
        <w:t xml:space="preserve">Skupaj s turistično takso bodo gostje od 1.1.2019 dalje plačevali tudi </w:t>
      </w:r>
      <w:r w:rsidRPr="003E6F37">
        <w:rPr>
          <w:rFonts w:asciiTheme="majorHAnsi" w:hAnsiTheme="majorHAnsi" w:cs="Arial"/>
          <w:color w:val="000000" w:themeColor="text1"/>
          <w:sz w:val="20"/>
          <w:szCs w:val="20"/>
        </w:rPr>
        <w:t>promocijsko takso, ki bo v višini 25% turistične takse</w:t>
      </w:r>
      <w:r w:rsidRPr="003E6F37">
        <w:rPr>
          <w:rFonts w:asciiTheme="majorHAnsi" w:hAnsiTheme="majorHAnsi" w:cs="Arial"/>
          <w:b w:val="0"/>
          <w:color w:val="000000" w:themeColor="text1"/>
          <w:sz w:val="20"/>
          <w:szCs w:val="20"/>
        </w:rPr>
        <w:t xml:space="preserve"> in bo namenjena izključno za </w:t>
      </w:r>
      <w:r w:rsidRPr="003E6F37">
        <w:rPr>
          <w:rFonts w:asciiTheme="majorHAnsi" w:hAnsiTheme="majorHAnsi" w:cs="Arial"/>
          <w:b w:val="0"/>
          <w:bCs w:val="0"/>
          <w:color w:val="000000" w:themeColor="text1"/>
          <w:sz w:val="20"/>
          <w:szCs w:val="20"/>
        </w:rPr>
        <w:t>načrtovanje in izvajanje trženja ter promocijo celovite turistične ponudbe Slovenije</w:t>
      </w:r>
      <w:r w:rsidRPr="003E6F37">
        <w:rPr>
          <w:rFonts w:asciiTheme="majorHAnsi" w:hAnsiTheme="majorHAnsi" w:cs="Arial"/>
          <w:b w:val="0"/>
          <w:color w:val="000000" w:themeColor="text1"/>
          <w:sz w:val="20"/>
          <w:szCs w:val="20"/>
        </w:rPr>
        <w:t xml:space="preserve">, ki jo izvaja STO. </w:t>
      </w:r>
    </w:p>
    <w:p w14:paraId="5D7F2218" w14:textId="77777777" w:rsidR="005D0CEA" w:rsidRPr="003E6F37" w:rsidRDefault="005D0CEA" w:rsidP="002E7C41">
      <w:pPr>
        <w:pStyle w:val="Naslov"/>
        <w:ind w:left="708"/>
        <w:jc w:val="left"/>
        <w:rPr>
          <w:rFonts w:asciiTheme="majorHAnsi" w:hAnsiTheme="majorHAnsi" w:cs="Arial"/>
          <w:b w:val="0"/>
          <w:color w:val="000000" w:themeColor="text1"/>
          <w:sz w:val="20"/>
          <w:szCs w:val="20"/>
        </w:rPr>
      </w:pPr>
    </w:p>
    <w:p w14:paraId="714BECC6" w14:textId="77777777" w:rsidR="005D0CEA" w:rsidRPr="003E6F37" w:rsidRDefault="005D0CEA" w:rsidP="002E7C41">
      <w:pPr>
        <w:pStyle w:val="Odstavekseznama"/>
        <w:numPr>
          <w:ilvl w:val="0"/>
          <w:numId w:val="23"/>
        </w:numPr>
        <w:spacing w:after="0"/>
        <w:jc w:val="left"/>
        <w:rPr>
          <w:rFonts w:asciiTheme="majorHAnsi" w:hAnsiTheme="majorHAnsi" w:cs="Arial"/>
          <w:b/>
          <w:color w:val="000000" w:themeColor="text1"/>
          <w:sz w:val="20"/>
          <w:szCs w:val="20"/>
          <w:lang w:eastAsia="sl-SI"/>
        </w:rPr>
      </w:pPr>
      <w:r w:rsidRPr="003E6F37">
        <w:rPr>
          <w:rFonts w:asciiTheme="majorHAnsi" w:hAnsiTheme="majorHAnsi" w:cs="Arial"/>
          <w:b/>
          <w:bCs/>
          <w:color w:val="000000" w:themeColor="text1"/>
          <w:sz w:val="20"/>
          <w:szCs w:val="20"/>
          <w:lang w:eastAsia="sl-SI"/>
        </w:rPr>
        <w:t>STRATEGIJA RASTI SLOVENSKEGA TURIZMA</w:t>
      </w:r>
    </w:p>
    <w:p w14:paraId="08C76404" w14:textId="77777777" w:rsidR="005D0CEA" w:rsidRPr="003E6F37" w:rsidRDefault="005D0CEA" w:rsidP="002E7C41">
      <w:pPr>
        <w:pStyle w:val="ZADEVA"/>
        <w:spacing w:line="240" w:lineRule="auto"/>
        <w:ind w:left="720" w:firstLine="0"/>
        <w:rPr>
          <w:rFonts w:asciiTheme="majorHAnsi" w:hAnsiTheme="majorHAnsi" w:cs="Arial"/>
          <w:b w:val="0"/>
          <w:color w:val="000000" w:themeColor="text1"/>
          <w:szCs w:val="20"/>
          <w:lang w:val="sl-SI" w:eastAsia="sl-SI"/>
        </w:rPr>
      </w:pPr>
    </w:p>
    <w:p w14:paraId="64549922" w14:textId="77777777" w:rsidR="005D0CEA" w:rsidRPr="003E6F37" w:rsidRDefault="005D0CEA" w:rsidP="002E7C41">
      <w:pPr>
        <w:pStyle w:val="ZADEVA"/>
        <w:numPr>
          <w:ilvl w:val="0"/>
          <w:numId w:val="25"/>
        </w:numPr>
        <w:suppressAutoHyphens/>
        <w:spacing w:line="240" w:lineRule="auto"/>
        <w:rPr>
          <w:rFonts w:asciiTheme="majorHAnsi" w:hAnsiTheme="majorHAnsi" w:cs="Arial"/>
          <w:color w:val="000000" w:themeColor="text1"/>
          <w:szCs w:val="20"/>
          <w:lang w:val="sl-SI" w:eastAsia="sl-SI"/>
        </w:rPr>
      </w:pPr>
      <w:r w:rsidRPr="003E6F37">
        <w:rPr>
          <w:rFonts w:asciiTheme="majorHAnsi" w:hAnsiTheme="majorHAnsi" w:cs="Arial"/>
          <w:b w:val="0"/>
          <w:color w:val="000000" w:themeColor="text1"/>
          <w:szCs w:val="20"/>
          <w:lang w:val="sl-SI"/>
        </w:rPr>
        <w:t xml:space="preserve">Vlada RS je 5. oktobra 2017 potrdila </w:t>
      </w:r>
      <w:r w:rsidRPr="003E6F37">
        <w:rPr>
          <w:rFonts w:asciiTheme="majorHAnsi" w:hAnsiTheme="majorHAnsi" w:cs="Arial"/>
          <w:color w:val="000000" w:themeColor="text1"/>
          <w:szCs w:val="20"/>
          <w:lang w:val="sl-SI" w:eastAsia="sl-SI"/>
        </w:rPr>
        <w:t>Strategijo trajnostne rasti slovenskega turizma 2017 – 2021.</w:t>
      </w:r>
      <w:r w:rsidRPr="003E6F37">
        <w:rPr>
          <w:rFonts w:asciiTheme="majorHAnsi" w:hAnsiTheme="majorHAnsi" w:cs="Arial"/>
          <w:b w:val="0"/>
          <w:color w:val="000000" w:themeColor="text1"/>
          <w:szCs w:val="20"/>
          <w:lang w:val="sl-SI" w:eastAsia="sl-SI"/>
        </w:rPr>
        <w:t xml:space="preserve"> To je ključen strateški dokument na področju turizma, v katerem so opisani ukrepi in aktivnosti za uresničitev zastavljenih ciljev in vizije slovenskega turizma. Med ključnimi ukrepi so: </w:t>
      </w:r>
      <w:r w:rsidRPr="003E6F37">
        <w:rPr>
          <w:rFonts w:asciiTheme="majorHAnsi" w:hAnsiTheme="majorHAnsi" w:cs="Arial"/>
          <w:color w:val="000000" w:themeColor="text1"/>
          <w:szCs w:val="20"/>
          <w:lang w:val="sl-SI" w:eastAsia="sl-SI"/>
        </w:rPr>
        <w:t>nova organiziranost slovenskega turizma</w:t>
      </w:r>
      <w:r w:rsidRPr="003E6F37">
        <w:rPr>
          <w:rFonts w:asciiTheme="majorHAnsi" w:hAnsiTheme="majorHAnsi" w:cs="Arial"/>
          <w:b w:val="0"/>
          <w:color w:val="000000" w:themeColor="text1"/>
          <w:szCs w:val="20"/>
          <w:lang w:val="sl-SI" w:eastAsia="sl-SI"/>
        </w:rPr>
        <w:t xml:space="preserve">: </w:t>
      </w:r>
      <w:r w:rsidRPr="003E6F37">
        <w:rPr>
          <w:rFonts w:asciiTheme="majorHAnsi" w:hAnsiTheme="majorHAnsi" w:cs="Arial"/>
          <w:b w:val="0"/>
          <w:color w:val="000000" w:themeColor="text1"/>
          <w:szCs w:val="20"/>
          <w:lang w:val="sl-SI" w:eastAsia="sl-SI"/>
        </w:rPr>
        <w:lastRenderedPageBreak/>
        <w:t xml:space="preserve">makrodestinacije in turistični produkti, </w:t>
      </w:r>
      <w:r w:rsidRPr="003E6F37">
        <w:rPr>
          <w:rFonts w:asciiTheme="majorHAnsi" w:hAnsiTheme="majorHAnsi" w:cs="Arial"/>
          <w:color w:val="000000" w:themeColor="text1"/>
          <w:szCs w:val="20"/>
          <w:lang w:val="sl-SI" w:eastAsia="sl-SI"/>
        </w:rPr>
        <w:t>institucionalni in pravni okvir</w:t>
      </w:r>
      <w:r w:rsidRPr="003E6F37">
        <w:rPr>
          <w:rFonts w:asciiTheme="majorHAnsi" w:hAnsiTheme="majorHAnsi" w:cs="Arial"/>
          <w:b w:val="0"/>
          <w:color w:val="000000" w:themeColor="text1"/>
          <w:szCs w:val="20"/>
          <w:lang w:val="sl-SI" w:eastAsia="sl-SI"/>
        </w:rPr>
        <w:t xml:space="preserve">, </w:t>
      </w:r>
      <w:r w:rsidRPr="003E6F37">
        <w:rPr>
          <w:rFonts w:asciiTheme="majorHAnsi" w:hAnsiTheme="majorHAnsi" w:cs="Arial"/>
          <w:color w:val="000000" w:themeColor="text1"/>
          <w:szCs w:val="20"/>
          <w:lang w:val="sl-SI" w:eastAsia="sl-SI"/>
        </w:rPr>
        <w:t>turistična infrastruktura,</w:t>
      </w:r>
      <w:r w:rsidRPr="003E6F37">
        <w:rPr>
          <w:rFonts w:asciiTheme="majorHAnsi" w:hAnsiTheme="majorHAnsi" w:cs="Arial"/>
          <w:b w:val="0"/>
          <w:color w:val="000000" w:themeColor="text1"/>
          <w:szCs w:val="20"/>
          <w:lang w:val="sl-SI" w:eastAsia="sl-SI"/>
        </w:rPr>
        <w:t xml:space="preserve"> kjer govorimo tudi o  prestrukturiranju hotelskih podjetij v državni lasti, </w:t>
      </w:r>
      <w:r w:rsidRPr="003E6F37">
        <w:rPr>
          <w:rFonts w:asciiTheme="majorHAnsi" w:hAnsiTheme="majorHAnsi" w:cs="Arial"/>
          <w:color w:val="000000" w:themeColor="text1"/>
          <w:szCs w:val="20"/>
          <w:lang w:val="sl-SI" w:eastAsia="sl-SI"/>
        </w:rPr>
        <w:t xml:space="preserve">kadri, naravni in kulturni viri, mala in srednje velika podjetja. </w:t>
      </w:r>
    </w:p>
    <w:p w14:paraId="1C83A996" w14:textId="77777777" w:rsidR="005D0CEA" w:rsidRPr="003E6F37" w:rsidRDefault="005D0CEA" w:rsidP="002E7C41">
      <w:pPr>
        <w:pStyle w:val="ZADEVA"/>
        <w:numPr>
          <w:ilvl w:val="0"/>
          <w:numId w:val="25"/>
        </w:numPr>
        <w:suppressAutoHyphens/>
        <w:spacing w:line="240" w:lineRule="auto"/>
        <w:rPr>
          <w:rFonts w:asciiTheme="majorHAnsi" w:hAnsiTheme="majorHAnsi" w:cs="Arial"/>
          <w:b w:val="0"/>
          <w:color w:val="000000" w:themeColor="text1"/>
          <w:szCs w:val="20"/>
          <w:lang w:val="sl-SI" w:eastAsia="sl-SI"/>
        </w:rPr>
      </w:pPr>
      <w:r w:rsidRPr="003E6F37">
        <w:rPr>
          <w:rFonts w:asciiTheme="majorHAnsi" w:hAnsiTheme="majorHAnsi" w:cs="Arial"/>
          <w:b w:val="0"/>
          <w:color w:val="000000" w:themeColor="text1"/>
          <w:szCs w:val="20"/>
          <w:lang w:val="sl-SI"/>
        </w:rPr>
        <w:t xml:space="preserve">Ključni deležniki slovenskega turizma so podpisali tudi </w:t>
      </w:r>
      <w:r w:rsidRPr="003E6F37">
        <w:rPr>
          <w:rFonts w:asciiTheme="majorHAnsi" w:hAnsiTheme="majorHAnsi" w:cs="Arial"/>
          <w:color w:val="000000" w:themeColor="text1"/>
          <w:szCs w:val="20"/>
          <w:lang w:val="sl-SI"/>
        </w:rPr>
        <w:t>Deklaracijo o partnerstvu za trajnostno rast slovenskega turizma</w:t>
      </w:r>
      <w:r w:rsidRPr="003E6F37">
        <w:rPr>
          <w:rFonts w:asciiTheme="majorHAnsi" w:hAnsiTheme="majorHAnsi" w:cs="Arial"/>
          <w:b w:val="0"/>
          <w:color w:val="000000" w:themeColor="text1"/>
          <w:szCs w:val="20"/>
          <w:lang w:val="sl-SI"/>
        </w:rPr>
        <w:t xml:space="preserve">, s čimer se krepi sodelovanje in povezovanje. </w:t>
      </w:r>
    </w:p>
    <w:p w14:paraId="020D991E" w14:textId="77777777" w:rsidR="005D0CEA" w:rsidRPr="003E6F37" w:rsidRDefault="005D0CEA" w:rsidP="002E7C41">
      <w:pPr>
        <w:pStyle w:val="Naslov"/>
        <w:ind w:left="708"/>
        <w:jc w:val="left"/>
        <w:rPr>
          <w:rFonts w:asciiTheme="majorHAnsi" w:hAnsiTheme="majorHAnsi" w:cs="Arial"/>
          <w:b w:val="0"/>
          <w:color w:val="000000" w:themeColor="text1"/>
          <w:sz w:val="20"/>
          <w:szCs w:val="20"/>
        </w:rPr>
      </w:pPr>
    </w:p>
    <w:p w14:paraId="5EB7BB29" w14:textId="77777777" w:rsidR="005D0CEA" w:rsidRPr="003E6F37" w:rsidRDefault="005D0CEA" w:rsidP="002E7C41">
      <w:pPr>
        <w:pStyle w:val="Odstavekseznama"/>
        <w:numPr>
          <w:ilvl w:val="0"/>
          <w:numId w:val="23"/>
        </w:numPr>
        <w:spacing w:after="0"/>
        <w:jc w:val="left"/>
        <w:rPr>
          <w:rFonts w:asciiTheme="majorHAnsi" w:hAnsiTheme="majorHAnsi" w:cs="Arial"/>
          <w:b/>
          <w:color w:val="000000" w:themeColor="text1"/>
          <w:sz w:val="20"/>
          <w:szCs w:val="20"/>
          <w:lang w:eastAsia="sl-SI"/>
        </w:rPr>
      </w:pPr>
      <w:r w:rsidRPr="003E6F37">
        <w:rPr>
          <w:rFonts w:asciiTheme="majorHAnsi" w:hAnsiTheme="majorHAnsi" w:cs="Arial"/>
          <w:b/>
          <w:color w:val="000000" w:themeColor="text1"/>
          <w:sz w:val="20"/>
          <w:szCs w:val="20"/>
          <w:lang w:val="it-IT" w:eastAsia="sl-SI"/>
        </w:rPr>
        <w:t>KOBILARNA LIPICA</w:t>
      </w:r>
      <w:r w:rsidRPr="003E6F37">
        <w:rPr>
          <w:rFonts w:asciiTheme="majorHAnsi" w:hAnsiTheme="majorHAnsi" w:cs="Arial"/>
          <w:color w:val="000000" w:themeColor="text1"/>
          <w:sz w:val="20"/>
          <w:szCs w:val="20"/>
          <w:lang w:val="it-IT"/>
        </w:rPr>
        <w:t xml:space="preserve"> (Ur.l. RS, št. 6/2018) 2. </w:t>
      </w:r>
      <w:r w:rsidRPr="003E6F37">
        <w:rPr>
          <w:rFonts w:asciiTheme="majorHAnsi" w:hAnsiTheme="majorHAnsi" w:cs="Arial"/>
          <w:color w:val="000000" w:themeColor="text1"/>
          <w:sz w:val="20"/>
          <w:szCs w:val="20"/>
        </w:rPr>
        <w:t>2. 2018</w:t>
      </w:r>
    </w:p>
    <w:p w14:paraId="4993F4A1" w14:textId="77777777" w:rsidR="005D0CEA" w:rsidRPr="003E6F37" w:rsidRDefault="005D0CEA" w:rsidP="002E7C41">
      <w:pPr>
        <w:numPr>
          <w:ilvl w:val="0"/>
          <w:numId w:val="21"/>
        </w:numPr>
        <w:spacing w:after="0" w:line="240" w:lineRule="auto"/>
        <w:ind w:left="714" w:hanging="357"/>
        <w:rPr>
          <w:rFonts w:asciiTheme="majorHAnsi" w:hAnsiTheme="majorHAnsi" w:cs="Arial"/>
          <w:bCs/>
          <w:color w:val="000000" w:themeColor="text1"/>
          <w:sz w:val="20"/>
          <w:szCs w:val="20"/>
          <w:lang w:eastAsia="sl-SI"/>
        </w:rPr>
      </w:pPr>
      <w:r w:rsidRPr="003E6F37">
        <w:rPr>
          <w:rFonts w:asciiTheme="majorHAnsi" w:hAnsiTheme="majorHAnsi" w:cs="Arial"/>
          <w:color w:val="000000" w:themeColor="text1"/>
          <w:sz w:val="20"/>
          <w:szCs w:val="20"/>
        </w:rPr>
        <w:t xml:space="preserve">Omogočeni so boljši pogoji za izvajanje turistične dejavnosti, ustrezneje bo tudi zavarovana kulturna dediščina, vključno s plemensko čredo lipicanskih konjev. </w:t>
      </w:r>
    </w:p>
    <w:p w14:paraId="4C1CA213" w14:textId="77777777" w:rsidR="005D0CEA" w:rsidRPr="003E6F37" w:rsidRDefault="005D0CEA" w:rsidP="002E7C41">
      <w:pPr>
        <w:spacing w:after="0" w:line="240" w:lineRule="auto"/>
        <w:ind w:left="714"/>
        <w:rPr>
          <w:rFonts w:asciiTheme="majorHAnsi" w:hAnsiTheme="majorHAnsi" w:cs="Arial"/>
          <w:bCs/>
          <w:color w:val="000000" w:themeColor="text1"/>
          <w:sz w:val="20"/>
          <w:szCs w:val="20"/>
          <w:lang w:eastAsia="sl-SI"/>
        </w:rPr>
      </w:pPr>
    </w:p>
    <w:p w14:paraId="018287BA" w14:textId="77777777" w:rsidR="005D0CEA" w:rsidRPr="003E6F37" w:rsidRDefault="005D0CEA" w:rsidP="002E7C41">
      <w:pPr>
        <w:pStyle w:val="Odstavekseznama"/>
        <w:numPr>
          <w:ilvl w:val="0"/>
          <w:numId w:val="23"/>
        </w:numPr>
        <w:spacing w:after="0"/>
        <w:jc w:val="left"/>
        <w:rPr>
          <w:rFonts w:asciiTheme="majorHAnsi" w:hAnsiTheme="majorHAnsi" w:cs="Arial"/>
          <w:b/>
          <w:color w:val="000000" w:themeColor="text1"/>
          <w:sz w:val="20"/>
          <w:szCs w:val="20"/>
          <w:lang w:eastAsia="sl-SI"/>
        </w:rPr>
      </w:pPr>
      <w:r w:rsidRPr="003E6F37">
        <w:rPr>
          <w:rFonts w:asciiTheme="majorHAnsi" w:hAnsiTheme="majorHAnsi" w:cs="Arial"/>
          <w:b/>
          <w:color w:val="000000" w:themeColor="text1"/>
          <w:sz w:val="20"/>
          <w:szCs w:val="20"/>
          <w:lang w:eastAsia="sl-SI"/>
        </w:rPr>
        <w:t xml:space="preserve">ZAKONODAJA S PODROČJA GOSTINSTVA </w:t>
      </w:r>
    </w:p>
    <w:p w14:paraId="079D8F5D" w14:textId="77777777" w:rsidR="005D0CEA" w:rsidRPr="003E6F37" w:rsidRDefault="005D0CEA" w:rsidP="002E7C41">
      <w:pPr>
        <w:pStyle w:val="Odstavekseznama"/>
        <w:spacing w:after="0"/>
        <w:ind w:left="1080"/>
        <w:jc w:val="left"/>
        <w:rPr>
          <w:rFonts w:asciiTheme="majorHAnsi" w:hAnsiTheme="majorHAnsi" w:cs="Arial"/>
          <w:b/>
          <w:color w:val="000000" w:themeColor="text1"/>
          <w:sz w:val="20"/>
          <w:szCs w:val="20"/>
          <w:lang w:eastAsia="sl-SI"/>
        </w:rPr>
      </w:pPr>
    </w:p>
    <w:p w14:paraId="42919D61" w14:textId="77777777" w:rsidR="005D0CEA" w:rsidRPr="003E6F37" w:rsidRDefault="005D0CEA" w:rsidP="002E7C41">
      <w:pPr>
        <w:pStyle w:val="Odstavekseznama"/>
        <w:numPr>
          <w:ilvl w:val="0"/>
          <w:numId w:val="24"/>
        </w:numPr>
        <w:autoSpaceDE w:val="0"/>
        <w:autoSpaceDN w:val="0"/>
        <w:adjustRightInd w:val="0"/>
        <w:spacing w:after="0"/>
        <w:jc w:val="left"/>
        <w:rPr>
          <w:rFonts w:asciiTheme="majorHAnsi" w:eastAsia="Calibri" w:hAnsiTheme="majorHAnsi" w:cs="Arial"/>
          <w:color w:val="000000" w:themeColor="text1"/>
          <w:sz w:val="20"/>
          <w:szCs w:val="20"/>
        </w:rPr>
      </w:pPr>
      <w:r w:rsidRPr="003E6F37">
        <w:rPr>
          <w:rFonts w:asciiTheme="majorHAnsi" w:eastAsia="Calibri" w:hAnsiTheme="majorHAnsi" w:cs="Arial"/>
          <w:color w:val="000000" w:themeColor="text1"/>
          <w:sz w:val="20"/>
          <w:szCs w:val="20"/>
        </w:rPr>
        <w:t xml:space="preserve">Sprejet je bil </w:t>
      </w:r>
      <w:r w:rsidRPr="003E6F37">
        <w:rPr>
          <w:rFonts w:asciiTheme="majorHAnsi" w:eastAsia="Calibri" w:hAnsiTheme="majorHAnsi" w:cs="Arial"/>
          <w:b/>
          <w:color w:val="000000" w:themeColor="text1"/>
          <w:sz w:val="20"/>
          <w:szCs w:val="20"/>
        </w:rPr>
        <w:t xml:space="preserve">Zakon o spremembah in dopolnitvah zakona o gostinstvu </w:t>
      </w:r>
      <w:r w:rsidRPr="003E6F37">
        <w:rPr>
          <w:rFonts w:asciiTheme="majorHAnsi" w:eastAsia="Calibri" w:hAnsiTheme="majorHAnsi" w:cs="Arial"/>
          <w:color w:val="000000" w:themeColor="text1"/>
          <w:sz w:val="20"/>
          <w:szCs w:val="20"/>
        </w:rPr>
        <w:t xml:space="preserve">(Uradni list RS, št. 52/16), s katerim je bila podana pravna podlaga za vzpostavitev </w:t>
      </w:r>
      <w:r w:rsidRPr="003E6F37">
        <w:rPr>
          <w:rFonts w:asciiTheme="majorHAnsi" w:eastAsia="Calibri" w:hAnsiTheme="majorHAnsi" w:cs="Arial"/>
          <w:b/>
          <w:color w:val="000000" w:themeColor="text1"/>
          <w:sz w:val="20"/>
          <w:szCs w:val="20"/>
        </w:rPr>
        <w:t xml:space="preserve">Registra nastanitvenih obratov, ki je predpogoj za uveljavitev projekta e-poročanja </w:t>
      </w:r>
      <w:r w:rsidRPr="003E6F37">
        <w:rPr>
          <w:rFonts w:asciiTheme="majorHAnsi" w:eastAsia="Calibri" w:hAnsiTheme="majorHAnsi" w:cs="Arial"/>
          <w:color w:val="000000" w:themeColor="text1"/>
          <w:sz w:val="20"/>
          <w:szCs w:val="20"/>
        </w:rPr>
        <w:t xml:space="preserve">(poenostavitev za vsa gostinska podjetja in sobodajalce). </w:t>
      </w:r>
    </w:p>
    <w:p w14:paraId="674F793A" w14:textId="77777777" w:rsidR="005D0CEA" w:rsidRPr="003E6F37" w:rsidRDefault="005D0CEA" w:rsidP="002E7C41">
      <w:pPr>
        <w:pStyle w:val="Odstavekseznama"/>
        <w:numPr>
          <w:ilvl w:val="0"/>
          <w:numId w:val="24"/>
        </w:numPr>
        <w:autoSpaceDE w:val="0"/>
        <w:autoSpaceDN w:val="0"/>
        <w:adjustRightInd w:val="0"/>
        <w:spacing w:after="0"/>
        <w:jc w:val="left"/>
        <w:rPr>
          <w:rFonts w:asciiTheme="majorHAnsi" w:hAnsiTheme="majorHAnsi" w:cs="Arial"/>
          <w:b/>
          <w:color w:val="000000" w:themeColor="text1"/>
          <w:sz w:val="20"/>
          <w:szCs w:val="20"/>
          <w:lang w:eastAsia="sl-SI"/>
        </w:rPr>
      </w:pPr>
      <w:r w:rsidRPr="003E6F37">
        <w:rPr>
          <w:rFonts w:asciiTheme="majorHAnsi" w:hAnsiTheme="majorHAnsi" w:cs="Arial"/>
          <w:color w:val="000000" w:themeColor="text1"/>
          <w:sz w:val="20"/>
          <w:szCs w:val="20"/>
          <w:lang w:eastAsia="sl-SI"/>
        </w:rPr>
        <w:t xml:space="preserve">V juliju 2017 je bil objavljen nov </w:t>
      </w:r>
      <w:r w:rsidRPr="003E6F37">
        <w:rPr>
          <w:rFonts w:asciiTheme="majorHAnsi" w:hAnsiTheme="majorHAnsi" w:cs="Arial"/>
          <w:b/>
          <w:color w:val="000000" w:themeColor="text1"/>
          <w:sz w:val="20"/>
          <w:szCs w:val="20"/>
          <w:lang w:eastAsia="sl-SI"/>
        </w:rPr>
        <w:t>Pravilnik o minimalnih tehničnih pogojih in o obsegu storitev za opravljanje gostinske dejavnosti</w:t>
      </w:r>
      <w:r w:rsidRPr="003E6F37">
        <w:rPr>
          <w:rFonts w:asciiTheme="majorHAnsi" w:hAnsiTheme="majorHAnsi" w:cs="Arial"/>
          <w:color w:val="000000" w:themeColor="text1"/>
          <w:sz w:val="20"/>
          <w:szCs w:val="20"/>
          <w:lang w:eastAsia="sl-SI"/>
        </w:rPr>
        <w:t xml:space="preserve">, v katerem smo opredelili izvenstandardne oblike nastanitve ter omilili nekatere minimalne tehnične pogoje za opravljanje gostinske dejavnosti. </w:t>
      </w:r>
    </w:p>
    <w:p w14:paraId="6EEA8647" w14:textId="77777777" w:rsidR="005D0CEA" w:rsidRPr="003E6F37" w:rsidRDefault="005D0CEA" w:rsidP="002E7C41">
      <w:pPr>
        <w:pStyle w:val="Odstavekseznama"/>
        <w:numPr>
          <w:ilvl w:val="0"/>
          <w:numId w:val="24"/>
        </w:numPr>
        <w:autoSpaceDE w:val="0"/>
        <w:autoSpaceDN w:val="0"/>
        <w:adjustRightInd w:val="0"/>
        <w:spacing w:after="0"/>
        <w:jc w:val="left"/>
        <w:rPr>
          <w:rFonts w:asciiTheme="majorHAnsi" w:hAnsiTheme="majorHAnsi" w:cs="Arial"/>
          <w:b/>
          <w:color w:val="000000" w:themeColor="text1"/>
          <w:sz w:val="20"/>
          <w:szCs w:val="20"/>
          <w:lang w:eastAsia="sl-SI"/>
        </w:rPr>
      </w:pPr>
      <w:r w:rsidRPr="003E6F37">
        <w:rPr>
          <w:rFonts w:asciiTheme="majorHAnsi" w:hAnsiTheme="majorHAnsi" w:cs="Arial"/>
          <w:color w:val="000000" w:themeColor="text1"/>
          <w:sz w:val="20"/>
          <w:szCs w:val="20"/>
          <w:lang w:eastAsia="sl-SI"/>
        </w:rPr>
        <w:t xml:space="preserve">Aprila 2018 je bil sprjet nov Pravilnik o kategorizaciji. </w:t>
      </w:r>
    </w:p>
    <w:p w14:paraId="362E3453" w14:textId="77777777" w:rsidR="005D0CEA" w:rsidRPr="003E6F37" w:rsidRDefault="005D0CEA" w:rsidP="002E7C41">
      <w:pPr>
        <w:autoSpaceDE w:val="0"/>
        <w:autoSpaceDN w:val="0"/>
        <w:adjustRightInd w:val="0"/>
        <w:spacing w:after="0" w:line="240" w:lineRule="auto"/>
        <w:rPr>
          <w:rFonts w:asciiTheme="majorHAnsi" w:hAnsiTheme="majorHAnsi" w:cs="Arial"/>
          <w:b/>
          <w:color w:val="000000" w:themeColor="text1"/>
          <w:sz w:val="20"/>
          <w:szCs w:val="20"/>
          <w:lang w:eastAsia="sl-SI"/>
        </w:rPr>
      </w:pPr>
    </w:p>
    <w:p w14:paraId="259A2899" w14:textId="77777777" w:rsidR="005D0CEA" w:rsidRPr="003E6F37" w:rsidRDefault="005D0CEA" w:rsidP="002E7C41">
      <w:pPr>
        <w:pStyle w:val="Odstavekseznama"/>
        <w:numPr>
          <w:ilvl w:val="0"/>
          <w:numId w:val="23"/>
        </w:numPr>
        <w:autoSpaceDE w:val="0"/>
        <w:autoSpaceDN w:val="0"/>
        <w:adjustRightInd w:val="0"/>
        <w:spacing w:after="0"/>
        <w:jc w:val="left"/>
        <w:rPr>
          <w:rFonts w:asciiTheme="majorHAnsi" w:hAnsiTheme="majorHAnsi" w:cs="Arial"/>
          <w:b/>
          <w:color w:val="000000" w:themeColor="text1"/>
          <w:sz w:val="20"/>
          <w:szCs w:val="20"/>
          <w:lang w:eastAsia="sl-SI"/>
        </w:rPr>
      </w:pPr>
      <w:r w:rsidRPr="003E6F37">
        <w:rPr>
          <w:rFonts w:asciiTheme="majorHAnsi" w:hAnsiTheme="majorHAnsi" w:cs="Arial"/>
          <w:b/>
          <w:color w:val="000000" w:themeColor="text1"/>
          <w:sz w:val="20"/>
          <w:szCs w:val="20"/>
          <w:lang w:eastAsia="sl-SI"/>
        </w:rPr>
        <w:t>SPODBUJANJE INOVATIVNOSTI V TURIZMU:</w:t>
      </w:r>
    </w:p>
    <w:p w14:paraId="26144442" w14:textId="77777777" w:rsidR="005D0CEA" w:rsidRPr="003E6F37" w:rsidRDefault="005D0CEA" w:rsidP="002E7C41">
      <w:pPr>
        <w:pStyle w:val="Odstavekseznama"/>
        <w:autoSpaceDE w:val="0"/>
        <w:autoSpaceDN w:val="0"/>
        <w:adjustRightInd w:val="0"/>
        <w:spacing w:after="0"/>
        <w:ind w:left="1428"/>
        <w:jc w:val="left"/>
        <w:rPr>
          <w:rFonts w:asciiTheme="majorHAnsi" w:hAnsiTheme="majorHAnsi" w:cs="Arial"/>
          <w:b/>
          <w:color w:val="000000" w:themeColor="text1"/>
          <w:sz w:val="20"/>
          <w:szCs w:val="20"/>
          <w:lang w:eastAsia="sl-SI"/>
        </w:rPr>
      </w:pPr>
      <w:r w:rsidRPr="003E6F37">
        <w:rPr>
          <w:rFonts w:asciiTheme="majorHAnsi" w:hAnsiTheme="majorHAnsi" w:cs="Arial"/>
          <w:b/>
          <w:color w:val="000000" w:themeColor="text1"/>
          <w:sz w:val="20"/>
          <w:szCs w:val="20"/>
          <w:lang w:eastAsia="sl-SI"/>
        </w:rPr>
        <w:t>PODPRTI ŠTEVILNI INOVATIVNI TURISTIČNI  PRODUKTI</w:t>
      </w:r>
    </w:p>
    <w:p w14:paraId="728B672C"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p>
    <w:p w14:paraId="690202F6" w14:textId="77777777" w:rsidR="005D0CEA" w:rsidRPr="003E6F37" w:rsidRDefault="005D0CEA" w:rsidP="002E7C41">
      <w:pPr>
        <w:pStyle w:val="Odstavekseznama"/>
        <w:numPr>
          <w:ilvl w:val="0"/>
          <w:numId w:val="25"/>
        </w:numPr>
        <w:spacing w:after="0"/>
        <w:jc w:val="left"/>
        <w:rPr>
          <w:rFonts w:asciiTheme="majorHAnsi" w:hAnsiTheme="majorHAnsi" w:cs="Arial"/>
          <w:color w:val="000000" w:themeColor="text1"/>
          <w:sz w:val="20"/>
          <w:szCs w:val="20"/>
          <w:lang w:val="sl-SI" w:eastAsia="sl-SI"/>
        </w:rPr>
      </w:pPr>
      <w:r w:rsidRPr="003E6F37">
        <w:rPr>
          <w:rFonts w:asciiTheme="majorHAnsi" w:hAnsiTheme="majorHAnsi" w:cs="Arial"/>
          <w:color w:val="000000" w:themeColor="text1"/>
          <w:sz w:val="20"/>
          <w:szCs w:val="20"/>
          <w:lang w:val="sl-SI" w:eastAsia="sl-SI"/>
        </w:rPr>
        <w:t xml:space="preserve">Na osnovi javnega razpisa smo v letu 2016 s sredstvi ESRR podprli 24 inovativnih turističnih produktov turističnega gospodarstva (zaradi odpovedi od pogodb je aktivnih še 20 projektov). </w:t>
      </w:r>
    </w:p>
    <w:p w14:paraId="0D387A80" w14:textId="77777777" w:rsidR="005D0CEA" w:rsidRPr="003E6F37" w:rsidRDefault="005D0CEA" w:rsidP="002E7C41">
      <w:pPr>
        <w:pStyle w:val="Odstavekseznama"/>
        <w:numPr>
          <w:ilvl w:val="0"/>
          <w:numId w:val="25"/>
        </w:numPr>
        <w:spacing w:after="0"/>
        <w:jc w:val="left"/>
        <w:rPr>
          <w:rFonts w:asciiTheme="majorHAnsi" w:hAnsiTheme="majorHAnsi" w:cs="Arial"/>
          <w:color w:val="000000" w:themeColor="text1"/>
          <w:sz w:val="20"/>
          <w:szCs w:val="20"/>
          <w:lang w:val="sl-SI" w:eastAsia="sl-SI"/>
        </w:rPr>
      </w:pPr>
      <w:r w:rsidRPr="003E6F37">
        <w:rPr>
          <w:rFonts w:asciiTheme="majorHAnsi" w:hAnsiTheme="majorHAnsi" w:cs="Arial"/>
          <w:color w:val="000000" w:themeColor="text1"/>
          <w:sz w:val="20"/>
          <w:szCs w:val="20"/>
          <w:lang w:val="sl-SI" w:eastAsia="sl-SI"/>
        </w:rPr>
        <w:t>V letih 2017 in 2018 smo imeli odprt javni razpis za sofinanciranje integralnih turističnih produktov turističnega gospodarstva, v skupni višini 8.087.984,89 EUR, na katerega so se lahko prijavila mala in srednje velika turistična podjetja. Podprli smo 64 projektov.</w:t>
      </w:r>
    </w:p>
    <w:p w14:paraId="4AC03FE4" w14:textId="77777777" w:rsidR="005D0CEA" w:rsidRPr="003E6F37" w:rsidRDefault="005D0CEA" w:rsidP="002E7C41">
      <w:pPr>
        <w:pStyle w:val="Odstavekseznama"/>
        <w:numPr>
          <w:ilvl w:val="0"/>
          <w:numId w:val="25"/>
        </w:numPr>
        <w:spacing w:after="0"/>
        <w:jc w:val="left"/>
        <w:rPr>
          <w:rFonts w:asciiTheme="majorHAnsi" w:hAnsiTheme="majorHAnsi" w:cs="Arial"/>
          <w:color w:val="000000" w:themeColor="text1"/>
          <w:sz w:val="20"/>
          <w:szCs w:val="20"/>
          <w:lang w:val="sl-SI" w:eastAsia="sl-SI"/>
        </w:rPr>
      </w:pPr>
      <w:r w:rsidRPr="003E6F37">
        <w:rPr>
          <w:rFonts w:asciiTheme="majorHAnsi" w:hAnsiTheme="majorHAnsi" w:cs="Arial"/>
          <w:color w:val="000000" w:themeColor="text1"/>
          <w:sz w:val="20"/>
          <w:szCs w:val="20"/>
          <w:lang w:val="sl-SI" w:eastAsia="sl-SI"/>
        </w:rPr>
        <w:t xml:space="preserve">S spodbujanjem razvoja integralnih turističnih produktov bomo vplivali in izboljšanje turistične ponudbe v Sloveniji ter z njenimi multiplikativnimi učinki prispevali h gospodarski rasti. </w:t>
      </w:r>
    </w:p>
    <w:p w14:paraId="4C5FDAEE" w14:textId="77777777" w:rsidR="005D0CEA" w:rsidRPr="003E6F37" w:rsidRDefault="005D0CEA" w:rsidP="002E7C41">
      <w:pPr>
        <w:pStyle w:val="Odstavekseznama"/>
        <w:numPr>
          <w:ilvl w:val="0"/>
          <w:numId w:val="25"/>
        </w:numPr>
        <w:spacing w:after="0"/>
        <w:jc w:val="left"/>
        <w:rPr>
          <w:rFonts w:asciiTheme="majorHAnsi" w:hAnsiTheme="majorHAnsi" w:cs="Arial"/>
          <w:color w:val="000000" w:themeColor="text1"/>
          <w:sz w:val="20"/>
          <w:szCs w:val="20"/>
          <w:lang w:val="sl-SI" w:eastAsia="sl-SI"/>
        </w:rPr>
      </w:pPr>
      <w:r w:rsidRPr="003E6F37">
        <w:rPr>
          <w:rFonts w:asciiTheme="majorHAnsi" w:hAnsiTheme="majorHAnsi" w:cs="Arial"/>
          <w:color w:val="000000" w:themeColor="text1"/>
          <w:sz w:val="20"/>
          <w:szCs w:val="20"/>
          <w:lang w:val="sl-SI" w:eastAsia="sl-SI"/>
        </w:rPr>
        <w:t>V letu 2018 smo objavili javni razpis za sofinanciranje razvoja in promocije turistične ponudbe vodilnih turističnih destinacij v Sloveniji. V prvem odpiranju je bilo odobrenih  28 projektov.</w:t>
      </w:r>
    </w:p>
    <w:p w14:paraId="145EB2C8" w14:textId="77777777" w:rsidR="005D0CEA" w:rsidRPr="003E6F37" w:rsidRDefault="005D0CEA" w:rsidP="002E7C41">
      <w:pPr>
        <w:pStyle w:val="Odstavekseznama"/>
        <w:numPr>
          <w:ilvl w:val="0"/>
          <w:numId w:val="25"/>
        </w:numPr>
        <w:spacing w:after="0"/>
        <w:jc w:val="left"/>
        <w:rPr>
          <w:rFonts w:asciiTheme="majorHAnsi" w:hAnsiTheme="majorHAnsi" w:cs="Arial"/>
          <w:color w:val="000000" w:themeColor="text1"/>
          <w:sz w:val="20"/>
          <w:szCs w:val="20"/>
          <w:lang w:eastAsia="sl-SI"/>
        </w:rPr>
      </w:pPr>
      <w:r w:rsidRPr="003E6F37">
        <w:rPr>
          <w:rFonts w:asciiTheme="majorHAnsi" w:hAnsiTheme="majorHAnsi" w:cs="Arial"/>
          <w:color w:val="000000" w:themeColor="text1"/>
          <w:sz w:val="20"/>
          <w:szCs w:val="20"/>
          <w:lang w:val="sl-SI" w:eastAsia="sl-SI"/>
        </w:rPr>
        <w:t>STO spodbuja inovativnost in kreativnost s projekti:Snovalec in Sejalec in drugimi inovativni projekti, trajnostni razvoj in promocija (zelena shema slovenskega turizma), povezovanje makro destinacij, sodelovanje med nacionalno in destinacinacijsko organiziranostjo (4 makro destinacije), razvoj in implementacija nacionalne in turistične znamke I feel Slovenija s kampanjo 2.000.000 razlogov zakaj čutim Slovenijo, desezonalizacija in razpršitev turističnih tokov, vzpodbujanje turističnih produktov višje dodane vrednosti in doseganje višje porabe turistov.</w:t>
      </w:r>
    </w:p>
    <w:p w14:paraId="0FFD5FBA" w14:textId="77777777" w:rsidR="005D0CEA" w:rsidRPr="003E6F37" w:rsidRDefault="005D0CEA" w:rsidP="002E7C41">
      <w:pPr>
        <w:pStyle w:val="Odstavekseznama"/>
        <w:spacing w:after="0"/>
        <w:jc w:val="left"/>
        <w:rPr>
          <w:rFonts w:asciiTheme="majorHAnsi" w:hAnsiTheme="majorHAnsi" w:cs="Arial"/>
          <w:color w:val="000000" w:themeColor="text1"/>
          <w:sz w:val="20"/>
          <w:szCs w:val="20"/>
          <w:lang w:eastAsia="sl-SI"/>
        </w:rPr>
      </w:pPr>
    </w:p>
    <w:p w14:paraId="064E1779" w14:textId="77777777" w:rsidR="005D0CEA" w:rsidRPr="003E6F37" w:rsidRDefault="005D0CEA" w:rsidP="002E7C41">
      <w:pPr>
        <w:pStyle w:val="Odstavekseznama"/>
        <w:numPr>
          <w:ilvl w:val="0"/>
          <w:numId w:val="30"/>
        </w:numPr>
        <w:spacing w:after="0"/>
        <w:jc w:val="left"/>
        <w:rPr>
          <w:rFonts w:asciiTheme="majorHAnsi" w:hAnsiTheme="majorHAnsi" w:cs="Arial"/>
          <w:b/>
          <w:color w:val="000000" w:themeColor="text1"/>
          <w:sz w:val="20"/>
          <w:szCs w:val="20"/>
          <w:lang w:eastAsia="sl-SI"/>
        </w:rPr>
      </w:pPr>
      <w:r w:rsidRPr="003E6F37">
        <w:rPr>
          <w:rFonts w:asciiTheme="majorHAnsi" w:hAnsiTheme="majorHAnsi" w:cs="Arial"/>
          <w:b/>
          <w:color w:val="000000" w:themeColor="text1"/>
          <w:sz w:val="20"/>
          <w:szCs w:val="20"/>
          <w:lang w:eastAsia="sl-SI"/>
        </w:rPr>
        <w:t>S PODROČJA DELA DIREKTORATA ZA INTERNACIONALIZACIJO, PODJETNIŠTVO IN TEHNOLOGIJO</w:t>
      </w:r>
    </w:p>
    <w:p w14:paraId="7CE73992" w14:textId="77777777" w:rsidR="005D0CEA" w:rsidRPr="003E6F37" w:rsidRDefault="005D0CEA" w:rsidP="002E7C41">
      <w:pPr>
        <w:spacing w:after="0" w:line="240" w:lineRule="auto"/>
        <w:ind w:left="360"/>
        <w:rPr>
          <w:rFonts w:asciiTheme="majorHAnsi" w:hAnsiTheme="majorHAnsi" w:cs="Arial"/>
          <w:b/>
          <w:color w:val="000000" w:themeColor="text1"/>
          <w:sz w:val="20"/>
          <w:szCs w:val="20"/>
          <w:lang w:eastAsia="sl-SI"/>
        </w:rPr>
      </w:pPr>
    </w:p>
    <w:p w14:paraId="4D989438" w14:textId="77777777" w:rsidR="005D0CEA" w:rsidRPr="003E6F37" w:rsidRDefault="005D0CEA" w:rsidP="002E7C41">
      <w:pPr>
        <w:spacing w:after="0" w:line="240" w:lineRule="auto"/>
        <w:rPr>
          <w:rFonts w:asciiTheme="majorHAnsi" w:hAnsiTheme="majorHAnsi" w:cs="Arial"/>
          <w:b/>
          <w:color w:val="000000" w:themeColor="text1"/>
          <w:sz w:val="20"/>
          <w:szCs w:val="20"/>
          <w:lang w:eastAsia="sl-SI"/>
        </w:rPr>
      </w:pPr>
      <w:r w:rsidRPr="003E6F37">
        <w:rPr>
          <w:rFonts w:asciiTheme="majorHAnsi" w:hAnsiTheme="majorHAnsi" w:cs="Arial"/>
          <w:b/>
          <w:color w:val="000000" w:themeColor="text1"/>
          <w:sz w:val="20"/>
          <w:szCs w:val="20"/>
          <w:lang w:eastAsia="sl-SI"/>
        </w:rPr>
        <w:t xml:space="preserve">Sklad za ideje. Povezati evropska kohezijska sredstva z doslej neizkoriščenimi finančnimi instrumenti EIB, EBRD in EU, da bi zagotovili podporo malim in srednje velikim podjetjem, da bi mladim z idejami olajšali zagon novih podjetij. Sklad bo deloval po načelu »vse na enem mestu«, kar pomeni dokončno administrativno in procesno razbremenitev. </w:t>
      </w:r>
    </w:p>
    <w:p w14:paraId="717AFDAF"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r w:rsidRPr="003E6F37">
        <w:rPr>
          <w:rFonts w:asciiTheme="majorHAnsi" w:hAnsiTheme="majorHAnsi" w:cs="Arial"/>
          <w:color w:val="000000" w:themeColor="text1"/>
          <w:sz w:val="20"/>
          <w:szCs w:val="20"/>
          <w:lang w:eastAsia="sl-SI"/>
        </w:rPr>
        <w:t>Glede na vsebino projekta, le ta ni v pristojnosti MDDSZ ampak bolj sodi v pristojnost MGRT.</w:t>
      </w:r>
    </w:p>
    <w:p w14:paraId="16631E82"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r w:rsidRPr="003E6F37">
        <w:rPr>
          <w:rFonts w:asciiTheme="majorHAnsi" w:hAnsiTheme="majorHAnsi" w:cs="Arial"/>
          <w:color w:val="000000" w:themeColor="text1"/>
          <w:sz w:val="20"/>
          <w:szCs w:val="20"/>
          <w:lang w:eastAsia="sl-SI"/>
        </w:rPr>
        <w:lastRenderedPageBreak/>
        <w:t>PRISPEVEK MGRT: Aktivnosti izvajamo v okviru ukrepov Slovenskega podjetniškega sklada, kjer so mlada zagonska podjetja deležna posebnih finančnih spodbud. Program »MLADI«, ki ga izvaja Slovenski podjetniški sklad vključuje podporo podjetjem mlajšim od 5 let, ki imajo zaradi specifike razvoja in brez zgodovine poslovanja težave pri pridobivanju potrebnih finančnih sredstev na trgu. Mlada podjetja lahko pridobijo ustrezno in razvojnemu ciklu primerno finančno podporo, v začetku nepovratni vir (v okviru Javnega razpisa P2 -Spodbude za zagon inovativnih podjetij v letu 2018 je Slovenski podjetniški sklad v maju odobril 40 inovativnih projektov v skupni višini 2,16 mio, ki jih izvajajo mlada podjetja ) in nato povratni vir v obliki semenskega kapitala  - konvertibilnega posojila za mlada podjetja, ki izkazujejo potencial rasti, razvoj novih produktov. V okviru teh dveh ukrepov se izvaja tudi "SPS dvojček", ki podjetjem poleg ustrezne finančne spodbude omogoča tudi dostop do potrebnih znanj in izkušenj mentorjev ali drugih svetovalcev in strokovnjakov. V mesecu februarju smo preko SPIRIT Slovenija objavili Javni razpis za izvedbo podpornih storitev subjektov inovativnega okolja, v okviru katerega podpiramo tudi univerzitetne inkubatorje, ki mladim (študentom) pomagajo preveriti poslovno idejo ter narediti načrt njegove uresničitve, in sicer s promocijsko motivacijskimi dogodki, informiranji in svetovanji, tematskimi delavnicami, mentoriranjem.</w:t>
      </w:r>
    </w:p>
    <w:p w14:paraId="7396257C"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p>
    <w:p w14:paraId="6228F217" w14:textId="77777777" w:rsidR="005D0CEA" w:rsidRPr="003E6F37" w:rsidRDefault="005D0CEA" w:rsidP="002E7C41">
      <w:pPr>
        <w:spacing w:after="0" w:line="240" w:lineRule="auto"/>
        <w:rPr>
          <w:rFonts w:asciiTheme="majorHAnsi" w:eastAsia="Calibri" w:hAnsiTheme="majorHAnsi" w:cs="Arial"/>
          <w:b/>
          <w:color w:val="000000" w:themeColor="text1"/>
          <w:sz w:val="20"/>
          <w:szCs w:val="20"/>
        </w:rPr>
      </w:pPr>
      <w:r w:rsidRPr="003E6F37">
        <w:rPr>
          <w:rFonts w:asciiTheme="majorHAnsi" w:eastAsia="Calibri" w:hAnsiTheme="majorHAnsi" w:cs="Arial"/>
          <w:b/>
          <w:color w:val="000000" w:themeColor="text1"/>
          <w:sz w:val="20"/>
          <w:szCs w:val="20"/>
        </w:rPr>
        <w:t>PRISPEVEK MGRT: 6.3. VEM za poslovne subjekte –projekt zaključen - 11.7.2018</w:t>
      </w:r>
    </w:p>
    <w:p w14:paraId="57DC59DC" w14:textId="77777777" w:rsidR="005D0CEA" w:rsidRPr="003E6F37" w:rsidRDefault="005D0CEA" w:rsidP="002E7C41">
      <w:pPr>
        <w:autoSpaceDE w:val="0"/>
        <w:autoSpaceDN w:val="0"/>
        <w:adjustRightInd w:val="0"/>
        <w:spacing w:after="0" w:line="240" w:lineRule="auto"/>
        <w:rPr>
          <w:rFonts w:asciiTheme="majorHAnsi" w:eastAsia="Calibri" w:hAnsiTheme="majorHAnsi" w:cs="Arial"/>
          <w:i/>
          <w:iCs/>
          <w:color w:val="000000" w:themeColor="text1"/>
          <w:sz w:val="20"/>
          <w:szCs w:val="20"/>
        </w:rPr>
      </w:pPr>
      <w:r w:rsidRPr="003E6F37">
        <w:rPr>
          <w:rFonts w:asciiTheme="majorHAnsi" w:eastAsia="Calibri" w:hAnsiTheme="majorHAnsi" w:cs="Arial"/>
          <w:color w:val="000000" w:themeColor="text1"/>
          <w:sz w:val="20"/>
          <w:szCs w:val="20"/>
        </w:rPr>
        <w:t xml:space="preserve">Vizija projekta je vzpostavitev sistema "vse na enem mestu" za podjetja in podjetništvo, kar pomeni zagotoviti </w:t>
      </w:r>
      <w:r w:rsidRPr="003E6F37">
        <w:rPr>
          <w:rFonts w:asciiTheme="majorHAnsi" w:eastAsia="Calibri" w:hAnsiTheme="majorHAnsi" w:cs="Arial"/>
          <w:b/>
          <w:color w:val="000000" w:themeColor="text1"/>
          <w:sz w:val="20"/>
          <w:szCs w:val="20"/>
        </w:rPr>
        <w:t>stabilno, ažurno, povezano, splošno prepoznano in prijazno podporno okolje</w:t>
      </w:r>
      <w:r w:rsidRPr="003E6F37">
        <w:rPr>
          <w:rFonts w:asciiTheme="majorHAnsi" w:eastAsia="Calibri" w:hAnsiTheme="majorHAnsi" w:cs="Arial"/>
          <w:color w:val="000000" w:themeColor="text1"/>
          <w:sz w:val="20"/>
          <w:szCs w:val="20"/>
        </w:rPr>
        <w:t xml:space="preserve"> za obstoječe in potencialne podjetnike in podjetja, ki bo temeljilo na načelih povezovanja, približevanja, dosegljivosti, celovitosti in zaupanja. Z zapisano vizijo sledimo ciljem, ki so zapisani v koalicijskem sporazumu. Z vzpostavitvijo štiristopenjskega sistema (portal, registracijske točke, svetovalne točke in SPIRIT kot nacionalna točka) lahko p</w:t>
      </w:r>
      <w:r w:rsidRPr="003E6F37">
        <w:rPr>
          <w:rFonts w:asciiTheme="majorHAnsi" w:eastAsia="Calibri" w:hAnsiTheme="majorHAnsi" w:cs="Arial"/>
          <w:iCs/>
          <w:color w:val="000000" w:themeColor="text1"/>
          <w:sz w:val="20"/>
          <w:szCs w:val="20"/>
        </w:rPr>
        <w:t>otencialni podjetniki oz. obstoječi podjetniki in podjetja po širši promocijski kampanji, ki jo bomo izvedli tako ob zaključku projekta kot tudi obširneje še v začetku leta 2019 in do konca leta 2022</w:t>
      </w:r>
      <w:r w:rsidRPr="003E6F37">
        <w:rPr>
          <w:rFonts w:asciiTheme="majorHAnsi" w:eastAsia="Calibri" w:hAnsiTheme="majorHAnsi" w:cs="Arial"/>
          <w:i/>
          <w:iCs/>
          <w:color w:val="000000" w:themeColor="text1"/>
          <w:sz w:val="20"/>
          <w:szCs w:val="20"/>
        </w:rPr>
        <w:t xml:space="preserve">: </w:t>
      </w:r>
    </w:p>
    <w:p w14:paraId="3B703047" w14:textId="77777777" w:rsidR="005D0CEA" w:rsidRPr="003E6F37" w:rsidRDefault="005D0CEA" w:rsidP="002E7C41">
      <w:pPr>
        <w:numPr>
          <w:ilvl w:val="0"/>
          <w:numId w:val="29"/>
        </w:numPr>
        <w:spacing w:after="0" w:line="240" w:lineRule="auto"/>
        <w:ind w:left="426"/>
        <w:contextualSpacing/>
        <w:rPr>
          <w:rFonts w:asciiTheme="majorHAnsi" w:eastAsia="SimSun" w:hAnsiTheme="majorHAnsi" w:cs="Arial"/>
          <w:bCs/>
          <w:color w:val="000000" w:themeColor="text1"/>
          <w:sz w:val="20"/>
          <w:szCs w:val="20"/>
        </w:rPr>
      </w:pPr>
      <w:r w:rsidRPr="003E6F37">
        <w:rPr>
          <w:rFonts w:asciiTheme="majorHAnsi" w:eastAsia="SimSun" w:hAnsiTheme="majorHAnsi" w:cs="Arial"/>
          <w:bCs/>
          <w:color w:val="000000" w:themeColor="text1"/>
          <w:sz w:val="20"/>
          <w:szCs w:val="20"/>
        </w:rPr>
        <w:t>poznali obseg brezplačnih storitev, ki mu jih nudi posamezni nivo sistema SPOT in</w:t>
      </w:r>
    </w:p>
    <w:p w14:paraId="59F8E816" w14:textId="77777777" w:rsidR="005D0CEA" w:rsidRPr="003E6F37" w:rsidRDefault="005D0CEA" w:rsidP="002E7C41">
      <w:pPr>
        <w:numPr>
          <w:ilvl w:val="0"/>
          <w:numId w:val="29"/>
        </w:numPr>
        <w:spacing w:after="0" w:line="240" w:lineRule="auto"/>
        <w:ind w:left="426"/>
        <w:contextualSpacing/>
        <w:rPr>
          <w:rFonts w:asciiTheme="majorHAnsi" w:eastAsia="SimSun" w:hAnsiTheme="majorHAnsi" w:cs="Arial"/>
          <w:bCs/>
          <w:color w:val="000000" w:themeColor="text1"/>
          <w:sz w:val="20"/>
          <w:szCs w:val="20"/>
        </w:rPr>
      </w:pPr>
      <w:r w:rsidRPr="003E6F37">
        <w:rPr>
          <w:rFonts w:asciiTheme="majorHAnsi" w:eastAsia="SimSun" w:hAnsiTheme="majorHAnsi" w:cs="Arial"/>
          <w:bCs/>
          <w:color w:val="000000" w:themeColor="text1"/>
          <w:sz w:val="20"/>
          <w:szCs w:val="20"/>
        </w:rPr>
        <w:t xml:space="preserve">poznali svojo najbližjo SPOT točko. </w:t>
      </w:r>
    </w:p>
    <w:p w14:paraId="3CEC7B18" w14:textId="77777777" w:rsidR="005D0CEA" w:rsidRPr="003E6F37" w:rsidRDefault="005D0CEA" w:rsidP="002E7C41">
      <w:pPr>
        <w:pStyle w:val="ZADEVA"/>
        <w:tabs>
          <w:tab w:val="clear" w:pos="1701"/>
          <w:tab w:val="left" w:pos="0"/>
        </w:tabs>
        <w:spacing w:line="240" w:lineRule="auto"/>
        <w:ind w:left="0" w:firstLine="0"/>
        <w:rPr>
          <w:rFonts w:asciiTheme="majorHAnsi" w:eastAsiaTheme="majorEastAsia" w:hAnsiTheme="majorHAnsi" w:cs="Arial"/>
          <w:b w:val="0"/>
          <w:color w:val="000000" w:themeColor="text1"/>
          <w:szCs w:val="20"/>
          <w:lang w:val="sl-SI"/>
        </w:rPr>
      </w:pPr>
      <w:r w:rsidRPr="003E6F37">
        <w:rPr>
          <w:rFonts w:asciiTheme="majorHAnsi" w:eastAsiaTheme="majorEastAsia" w:hAnsiTheme="majorHAnsi" w:cs="Arial"/>
          <w:b w:val="0"/>
          <w:color w:val="000000" w:themeColor="text1"/>
          <w:szCs w:val="20"/>
          <w:lang w:val="sl-SI"/>
        </w:rPr>
        <w:t xml:space="preserve">V okviru podpornih storitev države za poslovne subjekte se uvaja nov nacionalni sistem - sistem SPOT, ki ga v okviru štirih ravni izvajajo: Ministrstvo za gospodarski razvoj in tehnologijo, Ministrstvo za javno upravo in SPIRIT Slovenija, javna agencija. Cilj je vzpostavitev celovitega sistema brezplačnih podpornih storitev države za poslovne subjekte pod enotno znamko. Pod okrilje Slovenske poslovne točke med drugim prehaja tudi dosedanji sistem VEM (točke VEM in portal e-VEM). Sistem SPOT bo poslovnim subjektom, podjetnikom in potencialnim podjetnikom nudil nove in izboljšane elektronske storitve, storitve podjetniškega svetovanja, informiranja in usposabljanja za dvig konkurenčnosti na trgu ter obogaten nabor storitev s področja internacionalizacije in tujih investicij za izvoznike in investitorje. Projekt SPOT, Slovenska poslovna točka, sofinancirata Republika Slovenija in Evropski sklad za regionalni razvoj v skupni vrednosti 35,8 milijonov evrov. </w:t>
      </w:r>
    </w:p>
    <w:p w14:paraId="573B1F29" w14:textId="77777777" w:rsidR="005D0CEA" w:rsidRPr="003E6F37" w:rsidRDefault="005D0CEA" w:rsidP="002E7C41">
      <w:pPr>
        <w:pStyle w:val="ZADEVA"/>
        <w:tabs>
          <w:tab w:val="left" w:pos="0"/>
        </w:tabs>
        <w:spacing w:line="240" w:lineRule="auto"/>
        <w:ind w:left="0" w:firstLine="0"/>
        <w:rPr>
          <w:rFonts w:asciiTheme="majorHAnsi" w:eastAsiaTheme="majorEastAsia" w:hAnsiTheme="majorHAnsi" w:cs="Arial"/>
          <w:b w:val="0"/>
          <w:color w:val="000000" w:themeColor="text1"/>
          <w:szCs w:val="20"/>
          <w:lang w:val="sl-SI"/>
        </w:rPr>
      </w:pPr>
    </w:p>
    <w:p w14:paraId="122740C3" w14:textId="77777777" w:rsidR="005D0CEA" w:rsidRPr="003E6F37" w:rsidRDefault="005D0CEA" w:rsidP="002E7C41">
      <w:pPr>
        <w:pStyle w:val="ZADEVA"/>
        <w:tabs>
          <w:tab w:val="left" w:pos="0"/>
        </w:tabs>
        <w:spacing w:line="240" w:lineRule="auto"/>
        <w:rPr>
          <w:rFonts w:asciiTheme="majorHAnsi" w:eastAsiaTheme="majorEastAsia" w:hAnsiTheme="majorHAnsi" w:cs="Arial"/>
          <w:b w:val="0"/>
          <w:color w:val="000000" w:themeColor="text1"/>
          <w:szCs w:val="20"/>
          <w:lang w:val="sl-SI"/>
        </w:rPr>
      </w:pPr>
      <w:r w:rsidRPr="003E6F37">
        <w:rPr>
          <w:rFonts w:asciiTheme="majorHAnsi" w:eastAsiaTheme="majorEastAsia" w:hAnsiTheme="majorHAnsi" w:cs="Arial"/>
          <w:b w:val="0"/>
          <w:color w:val="000000" w:themeColor="text1"/>
          <w:szCs w:val="20"/>
          <w:lang w:val="sl-SI"/>
        </w:rPr>
        <w:t>Sistem SPOT, Slovenska poslovna točka združuje 4 ravni:</w:t>
      </w:r>
    </w:p>
    <w:p w14:paraId="06EC3CA7" w14:textId="77777777" w:rsidR="005D0CEA" w:rsidRPr="003E6F37" w:rsidRDefault="005D0CEA" w:rsidP="002E7C41">
      <w:pPr>
        <w:pStyle w:val="ZADEVA"/>
        <w:numPr>
          <w:ilvl w:val="0"/>
          <w:numId w:val="31"/>
        </w:numPr>
        <w:tabs>
          <w:tab w:val="left" w:pos="0"/>
        </w:tabs>
        <w:spacing w:line="240" w:lineRule="auto"/>
        <w:rPr>
          <w:rFonts w:asciiTheme="majorHAnsi" w:eastAsiaTheme="majorEastAsia" w:hAnsiTheme="majorHAnsi" w:cs="Arial"/>
          <w:color w:val="000000" w:themeColor="text1"/>
          <w:szCs w:val="20"/>
          <w:lang w:val="sl-SI"/>
        </w:rPr>
      </w:pPr>
      <w:r w:rsidRPr="003E6F37">
        <w:rPr>
          <w:rFonts w:asciiTheme="majorHAnsi" w:eastAsiaTheme="majorEastAsia" w:hAnsiTheme="majorHAnsi" w:cs="Arial"/>
          <w:color w:val="000000" w:themeColor="text1"/>
          <w:szCs w:val="20"/>
          <w:lang w:val="sl-SI"/>
        </w:rPr>
        <w:t>Portal SPOT -  Informacije in elektronske storitve za poslovanje</w:t>
      </w:r>
    </w:p>
    <w:p w14:paraId="2FDF94E8" w14:textId="77777777" w:rsidR="005D0CEA" w:rsidRPr="003E6F37" w:rsidRDefault="005D0CEA" w:rsidP="002E7C41">
      <w:pPr>
        <w:pStyle w:val="ZADEVA"/>
        <w:tabs>
          <w:tab w:val="clear" w:pos="1701"/>
          <w:tab w:val="left" w:pos="0"/>
        </w:tabs>
        <w:spacing w:line="240" w:lineRule="auto"/>
        <w:ind w:left="0" w:firstLine="0"/>
        <w:rPr>
          <w:rFonts w:asciiTheme="majorHAnsi" w:eastAsiaTheme="majorEastAsia" w:hAnsiTheme="majorHAnsi" w:cs="Arial"/>
          <w:b w:val="0"/>
          <w:color w:val="000000" w:themeColor="text1"/>
          <w:szCs w:val="20"/>
          <w:lang w:val="sl-SI"/>
        </w:rPr>
      </w:pPr>
      <w:r w:rsidRPr="003E6F37">
        <w:rPr>
          <w:rFonts w:asciiTheme="majorHAnsi" w:eastAsiaTheme="majorEastAsia" w:hAnsiTheme="majorHAnsi" w:cs="Arial"/>
          <w:b w:val="0"/>
          <w:color w:val="000000" w:themeColor="text1"/>
          <w:szCs w:val="20"/>
          <w:lang w:val="sl-SI"/>
        </w:rPr>
        <w:t xml:space="preserve">Portal SPOT (spot.gov.si) je uradno spletno mesto sistema SPOT (dosedanji portal e-VEM). Na portalu trenutno potekajo postopne vsebinske in tehnične nadgradnje prehoda pod znamko SPOT in razvoja novih ter nadgradnje obstoječih elektronskih storitev, ki poslovnim subjektom omogočajo enostavno, hitro in brezplačno poslovanje z javno upravo po načelu vse na enem mestu. Na voljo so npr. različni postopki, ki se navezujejo na urejanje obveznega socialnega zavarovana, ustanovitev, registracijo, spremembe ali izbris podjetja, oddajo davčnih podatkov, ureditev napotitve delavca na delo v tujino, objavo prostega delovnega mest. Poleg elektronskih storitev portal nudi tudi ključne vsebine o pogojih v različnih fazah poslovanja. Je ključno orodje za delo referentov na točkah SPOT, ki s svojimi storitvami dopolnjujejo storitve portala. Portal postaja tudi ključna  povezovalna točka različnih institucij, ki nudijo storitve za podporo poslovnim subjektom.  </w:t>
      </w:r>
    </w:p>
    <w:p w14:paraId="2F6051A3" w14:textId="77777777" w:rsidR="005D0CEA" w:rsidRPr="003E6F37" w:rsidRDefault="005D0CEA" w:rsidP="002E7C41">
      <w:pPr>
        <w:pStyle w:val="ZADEVA"/>
        <w:tabs>
          <w:tab w:val="left" w:pos="0"/>
        </w:tabs>
        <w:spacing w:line="240" w:lineRule="auto"/>
        <w:rPr>
          <w:rFonts w:asciiTheme="majorHAnsi" w:eastAsiaTheme="majorEastAsia" w:hAnsiTheme="majorHAnsi" w:cs="Arial"/>
          <w:b w:val="0"/>
          <w:color w:val="000000" w:themeColor="text1"/>
          <w:szCs w:val="20"/>
          <w:lang w:val="sl-SI"/>
        </w:rPr>
      </w:pPr>
    </w:p>
    <w:p w14:paraId="1D28AD63" w14:textId="77777777" w:rsidR="005D0CEA" w:rsidRPr="003E6F37" w:rsidRDefault="005D0CEA" w:rsidP="002E7C41">
      <w:pPr>
        <w:pStyle w:val="ZADEVA"/>
        <w:numPr>
          <w:ilvl w:val="0"/>
          <w:numId w:val="31"/>
        </w:numPr>
        <w:tabs>
          <w:tab w:val="left" w:pos="0"/>
        </w:tabs>
        <w:spacing w:line="240" w:lineRule="auto"/>
        <w:rPr>
          <w:rFonts w:asciiTheme="majorHAnsi" w:eastAsiaTheme="majorEastAsia" w:hAnsiTheme="majorHAnsi" w:cs="Arial"/>
          <w:color w:val="000000" w:themeColor="text1"/>
          <w:szCs w:val="20"/>
          <w:lang w:val="sl-SI"/>
        </w:rPr>
      </w:pPr>
      <w:r w:rsidRPr="003E6F37">
        <w:rPr>
          <w:rFonts w:asciiTheme="majorHAnsi" w:eastAsiaTheme="majorEastAsia" w:hAnsiTheme="majorHAnsi" w:cs="Arial"/>
          <w:color w:val="000000" w:themeColor="text1"/>
          <w:szCs w:val="20"/>
          <w:lang w:val="sl-SI"/>
        </w:rPr>
        <w:t>SPOT Registracija - Registracije podjetij s pomočjo svetovalca</w:t>
      </w:r>
    </w:p>
    <w:p w14:paraId="3C907A45" w14:textId="77777777" w:rsidR="005D0CEA" w:rsidRPr="003E6F37" w:rsidRDefault="005D0CEA" w:rsidP="002E7C41">
      <w:pPr>
        <w:pStyle w:val="ZADEVA"/>
        <w:tabs>
          <w:tab w:val="clear" w:pos="1701"/>
          <w:tab w:val="left" w:pos="0"/>
        </w:tabs>
        <w:spacing w:line="240" w:lineRule="auto"/>
        <w:ind w:left="0" w:firstLine="0"/>
        <w:rPr>
          <w:rFonts w:asciiTheme="majorHAnsi" w:eastAsiaTheme="majorEastAsia" w:hAnsiTheme="majorHAnsi" w:cs="Arial"/>
          <w:b w:val="0"/>
          <w:color w:val="000000" w:themeColor="text1"/>
          <w:szCs w:val="20"/>
          <w:lang w:val="sl-SI"/>
        </w:rPr>
      </w:pPr>
      <w:r w:rsidRPr="003E6F37">
        <w:rPr>
          <w:rFonts w:asciiTheme="majorHAnsi" w:eastAsiaTheme="majorEastAsia" w:hAnsiTheme="majorHAnsi" w:cs="Arial"/>
          <w:b w:val="0"/>
          <w:color w:val="000000" w:themeColor="text1"/>
          <w:szCs w:val="20"/>
          <w:lang w:val="sl-SI"/>
        </w:rPr>
        <w:lastRenderedPageBreak/>
        <w:t>SPOT Registracija so fizične točke (dosedanje točke VEM), kjer uporabnik lahko opravi postopke registracije podjetja in druge elektronske postopke preko portala SPOT (dosedanji portal e-VEM) s pomočjo referenta. Fizične točke SPOT Registracija so npr. izpostave AJPES, upravne enote, Obrtno-podjetniška zbornica Slovenije, Gospodarska zbornica Slovenije, …</w:t>
      </w:r>
    </w:p>
    <w:p w14:paraId="0DAF719A" w14:textId="77777777" w:rsidR="005D0CEA" w:rsidRPr="003E6F37" w:rsidRDefault="005D0CEA" w:rsidP="002E7C41">
      <w:pPr>
        <w:pStyle w:val="ZADEVA"/>
        <w:tabs>
          <w:tab w:val="left" w:pos="0"/>
        </w:tabs>
        <w:spacing w:line="240" w:lineRule="auto"/>
        <w:ind w:left="0" w:firstLine="0"/>
        <w:rPr>
          <w:rFonts w:asciiTheme="majorHAnsi" w:eastAsiaTheme="majorEastAsia" w:hAnsiTheme="majorHAnsi" w:cs="Arial"/>
          <w:b w:val="0"/>
          <w:color w:val="000000" w:themeColor="text1"/>
          <w:szCs w:val="20"/>
          <w:lang w:val="sl-SI"/>
        </w:rPr>
      </w:pPr>
    </w:p>
    <w:p w14:paraId="1EA5CDD4" w14:textId="77777777" w:rsidR="005D0CEA" w:rsidRPr="003E6F37" w:rsidRDefault="005D0CEA" w:rsidP="002E7C41">
      <w:pPr>
        <w:pStyle w:val="ZADEVA"/>
        <w:numPr>
          <w:ilvl w:val="0"/>
          <w:numId w:val="31"/>
        </w:numPr>
        <w:tabs>
          <w:tab w:val="left" w:pos="0"/>
        </w:tabs>
        <w:spacing w:line="240" w:lineRule="auto"/>
        <w:rPr>
          <w:rFonts w:asciiTheme="majorHAnsi" w:eastAsiaTheme="majorEastAsia" w:hAnsiTheme="majorHAnsi" w:cs="Arial"/>
          <w:color w:val="000000" w:themeColor="text1"/>
          <w:szCs w:val="20"/>
          <w:lang w:val="sl-SI"/>
        </w:rPr>
      </w:pPr>
      <w:r w:rsidRPr="003E6F37">
        <w:rPr>
          <w:rFonts w:asciiTheme="majorHAnsi" w:eastAsiaTheme="majorEastAsia" w:hAnsiTheme="majorHAnsi" w:cs="Arial"/>
          <w:color w:val="000000" w:themeColor="text1"/>
          <w:szCs w:val="20"/>
          <w:lang w:val="sl-SI"/>
        </w:rPr>
        <w:t>SPOT Svetovanje - Podjetniško svetovanje in regionalno povezovanje</w:t>
      </w:r>
    </w:p>
    <w:p w14:paraId="59D61049" w14:textId="77777777" w:rsidR="005D0CEA" w:rsidRPr="003E6F37" w:rsidRDefault="005D0CEA" w:rsidP="002E7C41">
      <w:pPr>
        <w:pStyle w:val="ZADEVA"/>
        <w:tabs>
          <w:tab w:val="clear" w:pos="1701"/>
          <w:tab w:val="left" w:pos="0"/>
        </w:tabs>
        <w:spacing w:line="240" w:lineRule="auto"/>
        <w:ind w:left="0" w:firstLine="0"/>
        <w:rPr>
          <w:rFonts w:asciiTheme="majorHAnsi" w:eastAsiaTheme="majorEastAsia" w:hAnsiTheme="majorHAnsi" w:cs="Arial"/>
          <w:b w:val="0"/>
          <w:color w:val="000000" w:themeColor="text1"/>
          <w:szCs w:val="20"/>
          <w:lang w:val="sl-SI"/>
        </w:rPr>
      </w:pPr>
      <w:r w:rsidRPr="003E6F37">
        <w:rPr>
          <w:rFonts w:asciiTheme="majorHAnsi" w:eastAsiaTheme="majorEastAsia" w:hAnsiTheme="majorHAnsi" w:cs="Arial"/>
          <w:b w:val="0"/>
          <w:color w:val="000000" w:themeColor="text1"/>
          <w:szCs w:val="20"/>
          <w:lang w:val="sl-SI"/>
        </w:rPr>
        <w:t xml:space="preserve">Tretji nivo sistema SPOT predstavlja 12 regijskih točk SPOT Svetovanje, ki poleg pomoči pri registracijskih postopkih in elektronskih postopkih preko portala SPOT nudijo tudi strokovno pomoč svetovalcev v obliki informiranja, svetovanja, organizacijo delavnic in usposabljanj za potencialne podjetnike in podjetnike, izmenjave dobrih praks, odpiranje poslovnih priložnosti, animiranje lokalnega okolja, splošno promocijo podjetništva na regionalnem in lokalnem nivoju, povezovanje vseh lokalnih akterjev za podporo poslovnim subjektom… Točke SPOT Svetovanje torej nudijo bistveno širši vsebinski obseg storitev, ki so potencialnim podjetnikom in podjetnikom v pomoč pri dvigu konkurenčnosti na trgu. </w:t>
      </w:r>
    </w:p>
    <w:p w14:paraId="043BAB4C" w14:textId="77777777" w:rsidR="005D0CEA" w:rsidRPr="003E6F37" w:rsidRDefault="005D0CEA" w:rsidP="002E7C41">
      <w:pPr>
        <w:pStyle w:val="ZADEVA"/>
        <w:tabs>
          <w:tab w:val="left" w:pos="0"/>
        </w:tabs>
        <w:spacing w:line="240" w:lineRule="auto"/>
        <w:ind w:left="0" w:firstLine="0"/>
        <w:rPr>
          <w:rFonts w:asciiTheme="majorHAnsi" w:eastAsiaTheme="majorEastAsia" w:hAnsiTheme="majorHAnsi" w:cs="Arial"/>
          <w:color w:val="000000" w:themeColor="text1"/>
          <w:szCs w:val="20"/>
          <w:lang w:val="sl-SI"/>
        </w:rPr>
      </w:pPr>
    </w:p>
    <w:p w14:paraId="00272FDF" w14:textId="77777777" w:rsidR="005D0CEA" w:rsidRPr="003E6F37" w:rsidRDefault="005D0CEA" w:rsidP="002E7C41">
      <w:pPr>
        <w:pStyle w:val="ZADEVA"/>
        <w:numPr>
          <w:ilvl w:val="0"/>
          <w:numId w:val="31"/>
        </w:numPr>
        <w:tabs>
          <w:tab w:val="left" w:pos="0"/>
        </w:tabs>
        <w:spacing w:line="240" w:lineRule="auto"/>
        <w:rPr>
          <w:rFonts w:asciiTheme="majorHAnsi" w:eastAsiaTheme="majorEastAsia" w:hAnsiTheme="majorHAnsi" w:cs="Arial"/>
          <w:color w:val="000000" w:themeColor="text1"/>
          <w:szCs w:val="20"/>
          <w:lang w:val="sl-SI"/>
        </w:rPr>
      </w:pPr>
      <w:r w:rsidRPr="003E6F37">
        <w:rPr>
          <w:rFonts w:asciiTheme="majorHAnsi" w:eastAsiaTheme="majorEastAsia" w:hAnsiTheme="majorHAnsi" w:cs="Arial"/>
          <w:color w:val="000000" w:themeColor="text1"/>
          <w:szCs w:val="20"/>
          <w:lang w:val="sl-SI"/>
        </w:rPr>
        <w:t>SPOT Global - Pomoč izvoznikom in investitorjem</w:t>
      </w:r>
    </w:p>
    <w:p w14:paraId="7A642665" w14:textId="77777777" w:rsidR="005D0CEA" w:rsidRPr="003E6F37" w:rsidRDefault="005D0CEA" w:rsidP="002E7C41">
      <w:pPr>
        <w:pStyle w:val="ZADEVA"/>
        <w:tabs>
          <w:tab w:val="clear" w:pos="1701"/>
          <w:tab w:val="left" w:pos="0"/>
        </w:tabs>
        <w:spacing w:line="240" w:lineRule="auto"/>
        <w:ind w:left="0" w:firstLine="0"/>
        <w:rPr>
          <w:rFonts w:asciiTheme="majorHAnsi" w:eastAsiaTheme="majorEastAsia" w:hAnsiTheme="majorHAnsi" w:cs="Arial"/>
          <w:b w:val="0"/>
          <w:color w:val="000000" w:themeColor="text1"/>
          <w:szCs w:val="20"/>
          <w:lang w:val="sl-SI"/>
        </w:rPr>
      </w:pPr>
      <w:r w:rsidRPr="003E6F37">
        <w:rPr>
          <w:rFonts w:asciiTheme="majorHAnsi" w:eastAsiaTheme="majorEastAsia" w:hAnsiTheme="majorHAnsi" w:cs="Arial"/>
          <w:b w:val="0"/>
          <w:color w:val="000000" w:themeColor="text1"/>
          <w:szCs w:val="20"/>
          <w:lang w:val="sl-SI"/>
        </w:rPr>
        <w:t xml:space="preserve">Krovno vlogo v sistemu SPOT bo pod imenom SPOT Global na četrtem nivoju prevzela javna agencija SPIRIT Slovenija, ki bo izvajala aktivnosti koordinacije in integracije delovanja vseh ostalih ravni sistema. Njena glavna naloga bo pomoč večjim domačim in tujim investitorjem, nudenje storitev v zvezi z internacionalizacijo podjetij ter koordinacija tretjega nivoja SPOT Svetovanje. SPOT Global bo med drugim zagotavljal: celovito podporo tujim investitorjem z informacijami o možnostih zagona ali širitve dejavnosti (od pričetka projekta oz. investicije in tudi po tem – t.i. »after-care«), celovito informiranje domačih in tujih investitorjev o možnih virih financiranja ter informiranje glede ostalih poslovnih priložnostih, celostno zagotavljanje storitev za tujce, ki želijo opravljati dejavnost v Sloveniji, pomoč domačim podjetjem pri zagotavljanju informacij glede poslovanja, rasti in razvoja ter širitve na tuje trge. </w:t>
      </w:r>
    </w:p>
    <w:p w14:paraId="6F21ED39" w14:textId="77777777" w:rsidR="005D0CEA" w:rsidRPr="003E6F37" w:rsidRDefault="005D0CEA" w:rsidP="002E7C41">
      <w:pPr>
        <w:pStyle w:val="ZADEVA"/>
        <w:tabs>
          <w:tab w:val="clear" w:pos="1701"/>
          <w:tab w:val="left" w:pos="0"/>
        </w:tabs>
        <w:spacing w:line="240" w:lineRule="auto"/>
        <w:ind w:left="0" w:firstLine="0"/>
        <w:rPr>
          <w:rFonts w:asciiTheme="majorHAnsi" w:eastAsiaTheme="majorEastAsia" w:hAnsiTheme="majorHAnsi" w:cs="Arial"/>
          <w:b w:val="0"/>
          <w:color w:val="000000" w:themeColor="text1"/>
          <w:szCs w:val="20"/>
          <w:lang w:val="sl-SI"/>
        </w:rPr>
      </w:pPr>
    </w:p>
    <w:p w14:paraId="03968797" w14:textId="77777777" w:rsidR="005D0CEA" w:rsidRPr="003E6F37" w:rsidRDefault="005D0CEA" w:rsidP="002E7C41">
      <w:pPr>
        <w:autoSpaceDE w:val="0"/>
        <w:autoSpaceDN w:val="0"/>
        <w:adjustRightInd w:val="0"/>
        <w:spacing w:after="0" w:line="240" w:lineRule="auto"/>
        <w:rPr>
          <w:rFonts w:asciiTheme="majorHAnsi" w:eastAsia="Calibri" w:hAnsiTheme="majorHAnsi" w:cs="Arial"/>
          <w:color w:val="000000" w:themeColor="text1"/>
          <w:sz w:val="20"/>
          <w:szCs w:val="20"/>
        </w:rPr>
      </w:pPr>
      <w:r w:rsidRPr="003E6F37">
        <w:rPr>
          <w:rFonts w:asciiTheme="majorHAnsi" w:eastAsia="Calibri" w:hAnsiTheme="majorHAnsi" w:cs="Arial"/>
          <w:color w:val="000000" w:themeColor="text1"/>
          <w:sz w:val="20"/>
          <w:szCs w:val="20"/>
        </w:rPr>
        <w:t>Z vzpostavitvijo štiristopenjskega sistema (portal, registracijske točke, svetovalne točke in SPIRIT kot nacionalna točka) bomo udejanjili cilje koalicijskega sporazuma</w:t>
      </w:r>
      <w:r w:rsidRPr="003E6F37">
        <w:rPr>
          <w:rFonts w:asciiTheme="majorHAnsi" w:eastAsia="Calibri" w:hAnsiTheme="majorHAnsi" w:cs="Arial"/>
          <w:bCs/>
          <w:color w:val="000000" w:themeColor="text1"/>
          <w:sz w:val="20"/>
          <w:szCs w:val="20"/>
        </w:rPr>
        <w:t xml:space="preserve">. </w:t>
      </w:r>
      <w:r w:rsidRPr="003E6F37">
        <w:rPr>
          <w:rFonts w:asciiTheme="majorHAnsi" w:eastAsia="Calibri" w:hAnsiTheme="majorHAnsi" w:cs="Arial"/>
          <w:iCs/>
          <w:color w:val="000000" w:themeColor="text1"/>
          <w:sz w:val="20"/>
          <w:szCs w:val="20"/>
        </w:rPr>
        <w:t xml:space="preserve">S tem projektom smo zagotovili stalnost sistema, saj so za izvedbo le-tega zagotovljena sredstva Evropske unije ter povezovanje vseh nivojev. </w:t>
      </w:r>
    </w:p>
    <w:p w14:paraId="40DC6447"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p>
    <w:p w14:paraId="61FFC903" w14:textId="77777777" w:rsidR="005D0CEA" w:rsidRPr="003E6F37" w:rsidRDefault="005D0CEA" w:rsidP="002E7C41">
      <w:pPr>
        <w:autoSpaceDE w:val="0"/>
        <w:autoSpaceDN w:val="0"/>
        <w:adjustRightInd w:val="0"/>
        <w:spacing w:after="0" w:line="240" w:lineRule="auto"/>
        <w:rPr>
          <w:rFonts w:asciiTheme="majorHAnsi" w:hAnsiTheme="majorHAnsi" w:cs="Arial"/>
          <w:b/>
          <w:bCs/>
          <w:color w:val="000000" w:themeColor="text1"/>
          <w:sz w:val="20"/>
          <w:szCs w:val="20"/>
          <w:lang w:eastAsia="sl-SI"/>
        </w:rPr>
      </w:pPr>
      <w:r w:rsidRPr="003E6F37">
        <w:rPr>
          <w:rFonts w:asciiTheme="majorHAnsi" w:hAnsiTheme="majorHAnsi" w:cs="Arial"/>
          <w:b/>
          <w:bCs/>
          <w:color w:val="000000" w:themeColor="text1"/>
          <w:sz w:val="20"/>
          <w:szCs w:val="20"/>
          <w:lang w:eastAsia="sl-SI"/>
        </w:rPr>
        <w:t>RAZISKOVANJE</w:t>
      </w:r>
    </w:p>
    <w:p w14:paraId="2CCF7466" w14:textId="77777777" w:rsidR="005D0CEA" w:rsidRPr="003E6F37" w:rsidRDefault="005D0CEA" w:rsidP="002E7C41">
      <w:pPr>
        <w:autoSpaceDE w:val="0"/>
        <w:autoSpaceDN w:val="0"/>
        <w:adjustRightInd w:val="0"/>
        <w:spacing w:after="0" w:line="240" w:lineRule="auto"/>
        <w:rPr>
          <w:rFonts w:asciiTheme="majorHAnsi" w:hAnsiTheme="majorHAnsi" w:cs="Arial"/>
          <w:b/>
          <w:bCs/>
          <w:color w:val="000000" w:themeColor="text1"/>
          <w:sz w:val="20"/>
          <w:szCs w:val="20"/>
          <w:lang w:eastAsia="sl-SI"/>
        </w:rPr>
      </w:pPr>
    </w:p>
    <w:p w14:paraId="2DB12DA5" w14:textId="77777777" w:rsidR="005D0CEA" w:rsidRPr="003E6F37" w:rsidRDefault="005D0CEA" w:rsidP="002E7C41">
      <w:pPr>
        <w:autoSpaceDE w:val="0"/>
        <w:autoSpaceDN w:val="0"/>
        <w:adjustRightInd w:val="0"/>
        <w:spacing w:after="0" w:line="240" w:lineRule="auto"/>
        <w:rPr>
          <w:rFonts w:asciiTheme="majorHAnsi" w:eastAsia="Calibri" w:hAnsiTheme="majorHAnsi" w:cs="Arial"/>
          <w:b/>
          <w:bCs/>
          <w:color w:val="000000" w:themeColor="text1"/>
          <w:sz w:val="20"/>
          <w:szCs w:val="20"/>
        </w:rPr>
      </w:pPr>
      <w:r w:rsidRPr="003E6F37">
        <w:rPr>
          <w:rFonts w:asciiTheme="majorHAnsi" w:eastAsia="Calibri" w:hAnsiTheme="majorHAnsi" w:cs="Arial"/>
          <w:b/>
          <w:bCs/>
          <w:color w:val="000000" w:themeColor="text1"/>
          <w:sz w:val="20"/>
          <w:szCs w:val="20"/>
        </w:rPr>
        <w:t>1. Medresorsko sodelovanje razvojno-raziskovalne dejavnosti na nacionalni in</w:t>
      </w:r>
    </w:p>
    <w:p w14:paraId="0130DC73" w14:textId="77777777" w:rsidR="005D0CEA" w:rsidRPr="003E6F37" w:rsidRDefault="005D0CEA" w:rsidP="002E7C41">
      <w:pPr>
        <w:autoSpaceDE w:val="0"/>
        <w:autoSpaceDN w:val="0"/>
        <w:adjustRightInd w:val="0"/>
        <w:spacing w:after="0" w:line="240" w:lineRule="auto"/>
        <w:rPr>
          <w:rFonts w:asciiTheme="majorHAnsi" w:eastAsia="Calibri" w:hAnsiTheme="majorHAnsi" w:cs="Arial"/>
          <w:color w:val="000000" w:themeColor="text1"/>
          <w:sz w:val="20"/>
          <w:szCs w:val="20"/>
        </w:rPr>
      </w:pPr>
      <w:r w:rsidRPr="003E6F37">
        <w:rPr>
          <w:rFonts w:asciiTheme="majorHAnsi" w:eastAsia="Calibri" w:hAnsiTheme="majorHAnsi" w:cs="Arial"/>
          <w:b/>
          <w:bCs/>
          <w:color w:val="000000" w:themeColor="text1"/>
          <w:sz w:val="20"/>
          <w:szCs w:val="20"/>
        </w:rPr>
        <w:t>mednarodni ravni v skladu s strateškimi usmeritvami države in EU - m</w:t>
      </w:r>
      <w:r w:rsidRPr="003E6F37">
        <w:rPr>
          <w:rFonts w:asciiTheme="majorHAnsi" w:eastAsia="Calibri" w:hAnsiTheme="majorHAnsi" w:cs="Arial"/>
          <w:color w:val="000000" w:themeColor="text1"/>
          <w:sz w:val="20"/>
          <w:szCs w:val="20"/>
        </w:rPr>
        <w:t>inistrstvo se povezuje in sodeluje z ostalimi resorji v okviru raziskovalno-razvojne dejavnosti. Prva primera uspešnega medresorskega sodelovanja sta v okviru okvirnega programa za RR (FP7, O2020), kjer v okviru instrumenta ERA-NET (ERA-NET ARIMNET2 in ERA-NET SUMFOREST) dobro sodelujeta MIZŠ in MKGP. Poleg medresorskega usklajevanja instrumentov na področju RR aktivnosti je bil v januarju 2016 objavljen skupni javni razpis MIZŠ in MGRT »RRI v verigah in mrežah vrednosti«, kjer je MIZŠ razpisalo za 55 milijonov evrov sredstev – gre za iskanje sinergij tudi na policy ravni, kjer poskušamo povezati vsebino ostalih resorjev.  MGRT je v letih 2016 in 2017 namenil sredstva za vzpostavitev strateških razvojnih partnerstev na prioritetnih področjih pametne specializacije v okviru kohezijske politike 2014-2020, za raziskovalno razvojne projekte v podjetjih vključno s posebnimi ukrepi za sofinanciranje pilotnih/demonstracijskih projektov in projektov in projektov s Pečatom odličnosti, za kar je bilo v letu 2016 izplačano podjetjem 51,6 mio Evrov in v letu 2017 izplačano 32 mio Evrov. Sredstva so bila namenjena tudi za spodbujanje krepitve kompetenc in inovacijskih potencialov v podjetjih, za nakup nove tehnološke opreme in izvajanje mednarodnih raziskovalno razvojnih projektov v okviru programa EUREKA in EUROSTARS.</w:t>
      </w:r>
    </w:p>
    <w:p w14:paraId="4A85E285"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r w:rsidRPr="003E6F37">
        <w:rPr>
          <w:rFonts w:asciiTheme="majorHAnsi" w:hAnsiTheme="majorHAnsi" w:cs="Arial"/>
          <w:color w:val="000000" w:themeColor="text1"/>
          <w:sz w:val="20"/>
          <w:szCs w:val="20"/>
          <w:lang w:eastAsia="sl-SI"/>
        </w:rPr>
        <w:t xml:space="preserve">MGRT je v letih 2018 do 2020 namenil sredstva za nadaljnje delovanje strateških razvojnih partnerstev na prioritetnih področjih pametne specializacije. V letu 2017 objavil nov razpis za raziskovalno-razvojne projekte v podjetjih, pripravlja nov razpis za sofinanciranje pilotnih/demonstracijskih projektov na strateških področjih pametne specializacije. Nadaljuje se sofinanciranje večletnih projektov, ki so se pričela v letu 2016 oz. 2017 in se počasi zaključujejo.  </w:t>
      </w:r>
    </w:p>
    <w:p w14:paraId="0D4FF1BF"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p>
    <w:p w14:paraId="4EF9DAC4" w14:textId="77777777" w:rsidR="005D0CEA" w:rsidRPr="003E6F37" w:rsidRDefault="005D0CEA" w:rsidP="002E7C41">
      <w:pPr>
        <w:spacing w:after="0" w:line="240" w:lineRule="auto"/>
        <w:rPr>
          <w:rFonts w:asciiTheme="majorHAnsi" w:hAnsiTheme="majorHAnsi" w:cs="Arial"/>
          <w:b/>
          <w:color w:val="000000" w:themeColor="text1"/>
          <w:sz w:val="20"/>
          <w:szCs w:val="20"/>
          <w:lang w:eastAsia="sl-SI"/>
        </w:rPr>
      </w:pPr>
    </w:p>
    <w:p w14:paraId="624A7BC0" w14:textId="77777777" w:rsidR="005D0CEA" w:rsidRPr="003E6F37" w:rsidRDefault="005D0CEA" w:rsidP="002E7C41">
      <w:pPr>
        <w:spacing w:after="0" w:line="240" w:lineRule="auto"/>
        <w:rPr>
          <w:rFonts w:asciiTheme="majorHAnsi" w:hAnsiTheme="majorHAnsi" w:cs="Arial"/>
          <w:b/>
          <w:color w:val="000000" w:themeColor="text1"/>
          <w:sz w:val="20"/>
          <w:szCs w:val="20"/>
          <w:lang w:eastAsia="sl-SI"/>
        </w:rPr>
      </w:pPr>
      <w:r w:rsidRPr="003E6F37">
        <w:rPr>
          <w:rFonts w:asciiTheme="majorHAnsi" w:hAnsiTheme="majorHAnsi" w:cs="Arial"/>
          <w:b/>
          <w:color w:val="000000" w:themeColor="text1"/>
          <w:sz w:val="20"/>
          <w:szCs w:val="20"/>
          <w:lang w:eastAsia="sl-SI"/>
        </w:rPr>
        <w:t xml:space="preserve">ZAKON O VAJENIŠTVU </w:t>
      </w:r>
      <w:r w:rsidRPr="003E6F37">
        <w:rPr>
          <w:rFonts w:asciiTheme="majorHAnsi" w:hAnsiTheme="majorHAnsi" w:cs="Arial"/>
          <w:b/>
          <w:bCs/>
          <w:color w:val="000000" w:themeColor="text1"/>
          <w:sz w:val="20"/>
          <w:szCs w:val="20"/>
        </w:rPr>
        <w:t xml:space="preserve">(Uradni list RS, št. </w:t>
      </w:r>
      <w:hyperlink r:id="rId23" w:tgtFrame="_blank" w:tooltip="Zakon o vajeništvu (ZVaj)" w:history="1">
        <w:r w:rsidRPr="003E6F37">
          <w:rPr>
            <w:rStyle w:val="Hiperpovezava"/>
            <w:rFonts w:asciiTheme="majorHAnsi" w:hAnsiTheme="majorHAnsi" w:cs="Arial"/>
            <w:color w:val="000000" w:themeColor="text1"/>
            <w:sz w:val="20"/>
            <w:szCs w:val="20"/>
          </w:rPr>
          <w:t>25/17</w:t>
        </w:r>
      </w:hyperlink>
      <w:r w:rsidRPr="003E6F37">
        <w:rPr>
          <w:rFonts w:asciiTheme="majorHAnsi" w:hAnsiTheme="majorHAnsi" w:cs="Arial"/>
          <w:b/>
          <w:bCs/>
          <w:color w:val="000000" w:themeColor="text1"/>
          <w:sz w:val="20"/>
          <w:szCs w:val="20"/>
        </w:rPr>
        <w:t>)</w:t>
      </w:r>
    </w:p>
    <w:p w14:paraId="5E7A59D4" w14:textId="77777777" w:rsidR="005D0CEA" w:rsidRPr="003E6F37" w:rsidRDefault="005D0CEA" w:rsidP="002E7C41">
      <w:pPr>
        <w:autoSpaceDE w:val="0"/>
        <w:autoSpaceDN w:val="0"/>
        <w:adjustRightInd w:val="0"/>
        <w:spacing w:after="0" w:line="240" w:lineRule="auto"/>
        <w:rPr>
          <w:rFonts w:asciiTheme="majorHAnsi" w:hAnsiTheme="majorHAnsi" w:cs="Arial"/>
          <w:color w:val="000000" w:themeColor="text1"/>
          <w:sz w:val="20"/>
          <w:szCs w:val="20"/>
        </w:rPr>
      </w:pPr>
      <w:r w:rsidRPr="003E6F37">
        <w:rPr>
          <w:rFonts w:asciiTheme="majorHAnsi" w:hAnsiTheme="majorHAnsi" w:cs="Arial"/>
          <w:color w:val="000000" w:themeColor="text1"/>
          <w:sz w:val="20"/>
          <w:szCs w:val="20"/>
        </w:rPr>
        <w:t xml:space="preserve">MGRT je bilo ves čas aktivno vključeno v pripravo zakona. </w:t>
      </w:r>
    </w:p>
    <w:p w14:paraId="16D4F522" w14:textId="77777777" w:rsidR="005D0CEA" w:rsidRPr="003E6F37" w:rsidRDefault="005D0CEA" w:rsidP="002E7C41">
      <w:pPr>
        <w:autoSpaceDE w:val="0"/>
        <w:autoSpaceDN w:val="0"/>
        <w:adjustRightInd w:val="0"/>
        <w:spacing w:after="0" w:line="240" w:lineRule="auto"/>
        <w:rPr>
          <w:rFonts w:asciiTheme="majorHAnsi" w:hAnsiTheme="majorHAnsi" w:cs="Arial"/>
          <w:color w:val="000000" w:themeColor="text1"/>
          <w:sz w:val="20"/>
          <w:szCs w:val="20"/>
        </w:rPr>
      </w:pPr>
    </w:p>
    <w:p w14:paraId="02CCC809" w14:textId="77777777" w:rsidR="005D0CEA" w:rsidRPr="003E6F37" w:rsidRDefault="005D0CEA" w:rsidP="002E7C41">
      <w:pPr>
        <w:autoSpaceDE w:val="0"/>
        <w:autoSpaceDN w:val="0"/>
        <w:adjustRightInd w:val="0"/>
        <w:spacing w:after="0" w:line="240" w:lineRule="auto"/>
        <w:rPr>
          <w:rFonts w:asciiTheme="majorHAnsi" w:hAnsiTheme="majorHAnsi" w:cs="Arial"/>
          <w:color w:val="000000" w:themeColor="text1"/>
          <w:sz w:val="20"/>
          <w:szCs w:val="20"/>
        </w:rPr>
      </w:pPr>
      <w:r w:rsidRPr="003E6F37">
        <w:rPr>
          <w:rFonts w:asciiTheme="majorHAnsi" w:hAnsiTheme="majorHAnsi" w:cs="Arial"/>
          <w:color w:val="000000" w:themeColor="text1"/>
          <w:sz w:val="20"/>
          <w:szCs w:val="20"/>
        </w:rPr>
        <w:t xml:space="preserve">V posamezni pilotni program (oblikovalec kovin -orodjar, mizar, gastronom - hotelir) je v šolskem letu 2017/2018 skupaj vpisanih  56 dijakov. V program kamnosek, v letošnjem šolskem letu, ni bilo vpisa. </w:t>
      </w:r>
    </w:p>
    <w:p w14:paraId="0522BAF8" w14:textId="77777777" w:rsidR="005D0CEA" w:rsidRPr="003E6F37" w:rsidRDefault="005D0CEA" w:rsidP="002E7C41">
      <w:pPr>
        <w:autoSpaceDE w:val="0"/>
        <w:autoSpaceDN w:val="0"/>
        <w:adjustRightInd w:val="0"/>
        <w:spacing w:after="0" w:line="240" w:lineRule="auto"/>
        <w:rPr>
          <w:rFonts w:asciiTheme="majorHAnsi" w:hAnsiTheme="majorHAnsi" w:cs="Arial"/>
          <w:color w:val="000000" w:themeColor="text1"/>
          <w:sz w:val="20"/>
          <w:szCs w:val="20"/>
        </w:rPr>
      </w:pPr>
      <w:r w:rsidRPr="003E6F37">
        <w:rPr>
          <w:rFonts w:asciiTheme="majorHAnsi" w:hAnsiTheme="majorHAnsi" w:cs="Arial"/>
          <w:color w:val="000000" w:themeColor="text1"/>
          <w:sz w:val="20"/>
          <w:szCs w:val="20"/>
        </w:rPr>
        <w:t>V pilotno izvajanje vajeništva je vključenih sedem srednjih šol, pri izboru šol se je poleg regionalne zastopanosti upoštevalo tudi kadrovske, materialne in finančne pogoje šol ter zanimanje lokalnega gospodarstva. Na izbor je vplivala tudi potencialna vizija nastajanja bodočih vajeniških izobraževalnih središč.</w:t>
      </w:r>
    </w:p>
    <w:p w14:paraId="206B6A54" w14:textId="77777777" w:rsidR="005D0CEA" w:rsidRPr="003E6F37" w:rsidRDefault="005D0CEA" w:rsidP="002E7C41">
      <w:pPr>
        <w:autoSpaceDE w:val="0"/>
        <w:autoSpaceDN w:val="0"/>
        <w:adjustRightInd w:val="0"/>
        <w:spacing w:after="0" w:line="240" w:lineRule="auto"/>
        <w:rPr>
          <w:rFonts w:asciiTheme="majorHAnsi" w:hAnsiTheme="majorHAnsi" w:cs="Arial"/>
          <w:color w:val="000000" w:themeColor="text1"/>
          <w:sz w:val="20"/>
          <w:szCs w:val="20"/>
        </w:rPr>
      </w:pPr>
    </w:p>
    <w:p w14:paraId="53DAE5C2" w14:textId="77777777" w:rsidR="005D0CEA" w:rsidRPr="003E6F37" w:rsidRDefault="005D0CEA" w:rsidP="002E7C41">
      <w:pPr>
        <w:autoSpaceDE w:val="0"/>
        <w:autoSpaceDN w:val="0"/>
        <w:adjustRightInd w:val="0"/>
        <w:spacing w:after="0" w:line="240" w:lineRule="auto"/>
        <w:rPr>
          <w:rFonts w:asciiTheme="majorHAnsi" w:hAnsiTheme="majorHAnsi" w:cs="Arial"/>
          <w:color w:val="000000" w:themeColor="text1"/>
          <w:sz w:val="20"/>
          <w:szCs w:val="20"/>
        </w:rPr>
      </w:pPr>
      <w:r w:rsidRPr="003E6F37">
        <w:rPr>
          <w:rFonts w:asciiTheme="majorHAnsi" w:hAnsiTheme="majorHAnsi" w:cs="Arial"/>
          <w:color w:val="000000" w:themeColor="text1"/>
          <w:sz w:val="20"/>
          <w:szCs w:val="20"/>
        </w:rPr>
        <w:t xml:space="preserve">Dejstvo je, da je bil interes na strani delodajalcev večji od interesa mladine, zato nekatera podjetja niso uspela skleniti vajeniških pogodb. </w:t>
      </w:r>
    </w:p>
    <w:p w14:paraId="0FAD187C" w14:textId="77777777" w:rsidR="005D0CEA" w:rsidRPr="003E6F37" w:rsidRDefault="005D0CEA" w:rsidP="002E7C41">
      <w:pPr>
        <w:autoSpaceDE w:val="0"/>
        <w:autoSpaceDN w:val="0"/>
        <w:adjustRightInd w:val="0"/>
        <w:spacing w:after="0" w:line="240" w:lineRule="auto"/>
        <w:rPr>
          <w:rFonts w:asciiTheme="majorHAnsi" w:hAnsiTheme="majorHAnsi" w:cs="Arial"/>
          <w:color w:val="000000" w:themeColor="text1"/>
          <w:sz w:val="20"/>
          <w:szCs w:val="20"/>
        </w:rPr>
      </w:pPr>
    </w:p>
    <w:p w14:paraId="7E911679" w14:textId="77777777" w:rsidR="005D0CEA" w:rsidRPr="003E6F37" w:rsidRDefault="005D0CEA" w:rsidP="002E7C41">
      <w:pPr>
        <w:autoSpaceDE w:val="0"/>
        <w:autoSpaceDN w:val="0"/>
        <w:adjustRightInd w:val="0"/>
        <w:spacing w:after="0" w:line="240" w:lineRule="auto"/>
        <w:rPr>
          <w:rFonts w:asciiTheme="majorHAnsi" w:hAnsiTheme="majorHAnsi" w:cs="Arial"/>
          <w:color w:val="000000" w:themeColor="text1"/>
          <w:sz w:val="20"/>
          <w:szCs w:val="20"/>
        </w:rPr>
      </w:pPr>
      <w:r w:rsidRPr="003E6F37">
        <w:rPr>
          <w:rFonts w:asciiTheme="majorHAnsi" w:hAnsiTheme="majorHAnsi" w:cs="Arial"/>
          <w:color w:val="000000" w:themeColor="text1"/>
          <w:sz w:val="20"/>
          <w:szCs w:val="20"/>
        </w:rPr>
        <w:t>Financiranje pilotnih programov pa je razdeljeno med MIZŠ, ESS (Evropski socialni sklad) in MGRT. MGRT v prvem letu izvajanja zagotovili 100.000,00 EUR za stroške prevoza in prehrane, vendar bo porabljena le polovica teh sredstev.</w:t>
      </w:r>
    </w:p>
    <w:p w14:paraId="1F182076" w14:textId="77777777" w:rsidR="005D0CEA" w:rsidRPr="003E6F37" w:rsidRDefault="005D0CEA" w:rsidP="002E7C41">
      <w:pPr>
        <w:autoSpaceDE w:val="0"/>
        <w:autoSpaceDN w:val="0"/>
        <w:adjustRightInd w:val="0"/>
        <w:spacing w:after="0" w:line="240" w:lineRule="auto"/>
        <w:rPr>
          <w:rFonts w:asciiTheme="majorHAnsi" w:hAnsiTheme="majorHAnsi" w:cs="Arial"/>
          <w:color w:val="000000" w:themeColor="text1"/>
          <w:sz w:val="20"/>
          <w:szCs w:val="20"/>
        </w:rPr>
      </w:pPr>
    </w:p>
    <w:p w14:paraId="7BA2161F" w14:textId="77777777" w:rsidR="005D0CEA" w:rsidRPr="003E6F37" w:rsidRDefault="005D0CEA" w:rsidP="002E7C41">
      <w:pPr>
        <w:autoSpaceDE w:val="0"/>
        <w:autoSpaceDN w:val="0"/>
        <w:adjustRightInd w:val="0"/>
        <w:spacing w:after="0" w:line="240" w:lineRule="auto"/>
        <w:rPr>
          <w:rFonts w:asciiTheme="majorHAnsi" w:hAnsiTheme="majorHAnsi" w:cs="Arial"/>
          <w:color w:val="000000" w:themeColor="text1"/>
          <w:sz w:val="20"/>
          <w:szCs w:val="20"/>
        </w:rPr>
      </w:pPr>
      <w:r w:rsidRPr="003E6F37">
        <w:rPr>
          <w:rFonts w:asciiTheme="majorHAnsi" w:hAnsiTheme="majorHAnsi" w:cs="Arial"/>
          <w:color w:val="000000" w:themeColor="text1"/>
          <w:sz w:val="20"/>
          <w:szCs w:val="20"/>
        </w:rPr>
        <w:t>Zavedamo se, da je z gospodarstvu prilagojenim izobraževalnim sistemov moč vplivati na konkurenčnost slovenskega gospodarstva.</w:t>
      </w:r>
    </w:p>
    <w:p w14:paraId="14379980" w14:textId="77777777" w:rsidR="005D0CEA" w:rsidRPr="003E6F37" w:rsidRDefault="005D0CEA" w:rsidP="002E7C41">
      <w:pPr>
        <w:autoSpaceDE w:val="0"/>
        <w:autoSpaceDN w:val="0"/>
        <w:adjustRightInd w:val="0"/>
        <w:spacing w:after="0" w:line="240" w:lineRule="auto"/>
        <w:rPr>
          <w:rFonts w:asciiTheme="majorHAnsi" w:hAnsiTheme="majorHAnsi" w:cs="Arial"/>
          <w:color w:val="000000" w:themeColor="text1"/>
          <w:sz w:val="20"/>
          <w:szCs w:val="20"/>
        </w:rPr>
      </w:pPr>
    </w:p>
    <w:p w14:paraId="34088F41" w14:textId="77777777" w:rsidR="005D0CEA" w:rsidRPr="003E6F37" w:rsidRDefault="005D0CEA" w:rsidP="002E7C41">
      <w:pPr>
        <w:keepNext/>
        <w:keepLines/>
        <w:autoSpaceDE w:val="0"/>
        <w:autoSpaceDN w:val="0"/>
        <w:adjustRightInd w:val="0"/>
        <w:spacing w:after="0" w:line="240" w:lineRule="auto"/>
        <w:rPr>
          <w:rFonts w:asciiTheme="majorHAnsi" w:hAnsiTheme="majorHAnsi" w:cs="Arial"/>
          <w:color w:val="000000" w:themeColor="text1"/>
          <w:sz w:val="20"/>
          <w:szCs w:val="20"/>
        </w:rPr>
      </w:pPr>
      <w:r w:rsidRPr="003E6F37">
        <w:rPr>
          <w:rFonts w:asciiTheme="majorHAnsi" w:hAnsiTheme="majorHAnsi" w:cs="Arial"/>
          <w:color w:val="000000" w:themeColor="text1"/>
          <w:sz w:val="20"/>
          <w:szCs w:val="20"/>
        </w:rPr>
        <w:t>Menimo, da je izredno pomembno, da delodajalci sodelujejo s šolami pri usposabljanju dijakov za opravljanje določenega poklica oziroma pri pridobivanju poklicnih kompetenc. Za delodajalce to pomeni večjo mero usklajenosti izobraževanja z njihovimi potrebami in ustreznejšo obliko zaposlovanja saj si delodajalci  na ta način oblikujejo svoj bodoči kader.</w:t>
      </w:r>
    </w:p>
    <w:p w14:paraId="476C7C97" w14:textId="77777777" w:rsidR="005D0CEA" w:rsidRPr="003E6F37" w:rsidRDefault="005D0CEA" w:rsidP="002E7C41">
      <w:pPr>
        <w:keepNext/>
        <w:keepLines/>
        <w:autoSpaceDE w:val="0"/>
        <w:autoSpaceDN w:val="0"/>
        <w:adjustRightInd w:val="0"/>
        <w:spacing w:after="0" w:line="240" w:lineRule="auto"/>
        <w:rPr>
          <w:rFonts w:asciiTheme="majorHAnsi" w:hAnsiTheme="majorHAnsi" w:cs="Arial"/>
          <w:color w:val="000000" w:themeColor="text1"/>
          <w:sz w:val="20"/>
          <w:szCs w:val="20"/>
        </w:rPr>
      </w:pPr>
    </w:p>
    <w:p w14:paraId="27F48DBD" w14:textId="77777777" w:rsidR="005D0CEA" w:rsidRPr="003E6F37" w:rsidRDefault="005D0CEA" w:rsidP="002E7C41">
      <w:pPr>
        <w:keepNext/>
        <w:keepLines/>
        <w:autoSpaceDE w:val="0"/>
        <w:autoSpaceDN w:val="0"/>
        <w:adjustRightInd w:val="0"/>
        <w:spacing w:after="0" w:line="240" w:lineRule="auto"/>
        <w:rPr>
          <w:rFonts w:asciiTheme="majorHAnsi" w:hAnsiTheme="majorHAnsi" w:cs="Arial"/>
          <w:b/>
          <w:color w:val="000000" w:themeColor="text1"/>
          <w:sz w:val="20"/>
          <w:szCs w:val="20"/>
        </w:rPr>
      </w:pPr>
      <w:r w:rsidRPr="003E6F37">
        <w:rPr>
          <w:rFonts w:asciiTheme="majorHAnsi" w:hAnsiTheme="majorHAnsi" w:cs="Arial"/>
          <w:b/>
          <w:color w:val="000000" w:themeColor="text1"/>
          <w:sz w:val="20"/>
          <w:szCs w:val="20"/>
        </w:rPr>
        <w:t>INTERNACIONALIZACIJA IN TUJE INVESTICIJE</w:t>
      </w:r>
    </w:p>
    <w:p w14:paraId="6BEE602D"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p>
    <w:p w14:paraId="32EC9A5B" w14:textId="77777777" w:rsidR="005D0CEA" w:rsidRPr="003E6F37" w:rsidRDefault="005D0CEA" w:rsidP="002E7C41">
      <w:pPr>
        <w:spacing w:after="0" w:line="240" w:lineRule="auto"/>
        <w:rPr>
          <w:rFonts w:asciiTheme="majorHAnsi" w:hAnsiTheme="majorHAnsi" w:cs="Arial"/>
          <w:b/>
          <w:color w:val="000000" w:themeColor="text1"/>
          <w:sz w:val="20"/>
          <w:szCs w:val="20"/>
          <w:lang w:eastAsia="sl-SI"/>
        </w:rPr>
      </w:pPr>
      <w:r w:rsidRPr="003E6F37">
        <w:rPr>
          <w:rFonts w:asciiTheme="majorHAnsi" w:hAnsiTheme="majorHAnsi" w:cs="Arial"/>
          <w:b/>
          <w:color w:val="000000" w:themeColor="text1"/>
          <w:sz w:val="20"/>
          <w:szCs w:val="20"/>
          <w:lang w:eastAsia="sl-SI"/>
        </w:rPr>
        <w:t>Ukrepi za spodbujanje izvoza in mednarodne konkurenčnosti Slovenije</w:t>
      </w:r>
    </w:p>
    <w:p w14:paraId="39EA6036"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p>
    <w:p w14:paraId="6F79D892"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r w:rsidRPr="003E6F37">
        <w:rPr>
          <w:rFonts w:asciiTheme="majorHAnsi" w:hAnsiTheme="majorHAnsi" w:cs="Arial"/>
          <w:color w:val="000000" w:themeColor="text1"/>
          <w:sz w:val="20"/>
          <w:szCs w:val="20"/>
          <w:lang w:eastAsia="sl-SI"/>
        </w:rPr>
        <w:t xml:space="preserve">Na področju internacionalizacije je Vlada RS dne 28. 5. 2015 sprejela </w:t>
      </w:r>
      <w:r w:rsidRPr="003E6F37">
        <w:rPr>
          <w:rFonts w:asciiTheme="majorHAnsi" w:hAnsiTheme="majorHAnsi" w:cs="Arial"/>
          <w:b/>
          <w:color w:val="000000" w:themeColor="text1"/>
          <w:sz w:val="20"/>
          <w:szCs w:val="20"/>
          <w:lang w:eastAsia="sl-SI"/>
        </w:rPr>
        <w:t>Program spodbujanja internacionalizacije 2015-2020</w:t>
      </w:r>
      <w:r w:rsidRPr="003E6F37">
        <w:rPr>
          <w:rFonts w:asciiTheme="majorHAnsi" w:hAnsiTheme="majorHAnsi" w:cs="Arial"/>
          <w:color w:val="000000" w:themeColor="text1"/>
          <w:sz w:val="20"/>
          <w:szCs w:val="20"/>
          <w:lang w:eastAsia="sl-SI"/>
        </w:rPr>
        <w:t xml:space="preserve">, ki  predstavlja okvir za izvajanje ukrepov s področja spodbujanja internacionalizacije in tujih neposrednih investicij. Na podlagi programa sta bila pripravljena dva izvedbena dokumenta, in sicer Mednarodni izzivi 2015-2016 in Mednarodni izzivi 2017 -2018. </w:t>
      </w:r>
    </w:p>
    <w:p w14:paraId="30765AE4"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p>
    <w:p w14:paraId="4789AE6D" w14:textId="77777777" w:rsidR="005D0CEA" w:rsidRPr="003E6F37" w:rsidRDefault="005D0CEA" w:rsidP="002E7C41">
      <w:pPr>
        <w:spacing w:after="0" w:line="240" w:lineRule="auto"/>
        <w:rPr>
          <w:rFonts w:asciiTheme="majorHAnsi" w:hAnsiTheme="majorHAnsi" w:cs="Arial"/>
          <w:color w:val="000000" w:themeColor="text1"/>
          <w:sz w:val="20"/>
          <w:szCs w:val="20"/>
        </w:rPr>
      </w:pPr>
      <w:r w:rsidRPr="003E6F37">
        <w:rPr>
          <w:rFonts w:asciiTheme="majorHAnsi" w:hAnsiTheme="majorHAnsi" w:cs="Arial"/>
          <w:color w:val="000000" w:themeColor="text1"/>
          <w:sz w:val="20"/>
          <w:szCs w:val="20"/>
          <w:lang w:eastAsia="sl-SI"/>
        </w:rPr>
        <w:t xml:space="preserve">Sprejet je bil </w:t>
      </w:r>
      <w:r w:rsidRPr="003E6F37">
        <w:rPr>
          <w:rFonts w:asciiTheme="majorHAnsi" w:hAnsiTheme="majorHAnsi" w:cs="Arial"/>
          <w:b/>
          <w:color w:val="000000" w:themeColor="text1"/>
          <w:sz w:val="20"/>
          <w:szCs w:val="20"/>
          <w:lang w:eastAsia="sl-SI"/>
        </w:rPr>
        <w:t>Zakon o spodbujanju investicij</w:t>
      </w:r>
      <w:r w:rsidRPr="003E6F37">
        <w:rPr>
          <w:rFonts w:asciiTheme="majorHAnsi" w:hAnsiTheme="majorHAnsi" w:cs="Arial"/>
          <w:color w:val="000000" w:themeColor="text1"/>
          <w:sz w:val="20"/>
          <w:szCs w:val="20"/>
          <w:lang w:eastAsia="sl-SI"/>
        </w:rPr>
        <w:t xml:space="preserve"> (Uradni list RS, št. 13/18), in sicer z namenom spodbuditi investicijsko dejavnost v Sloveniji, ostati konkurenčni drugim državam pri privabljanju investicij ter ustvariti enostaven in predvidljiv sistem dodeljevanja investicijskih spodbud.</w:t>
      </w:r>
      <w:r w:rsidRPr="003E6F37">
        <w:rPr>
          <w:rFonts w:asciiTheme="majorHAnsi" w:hAnsiTheme="majorHAnsi" w:cs="Arial"/>
          <w:color w:val="000000" w:themeColor="text1"/>
          <w:sz w:val="20"/>
          <w:szCs w:val="20"/>
        </w:rPr>
        <w:t xml:space="preserve">  </w:t>
      </w:r>
    </w:p>
    <w:p w14:paraId="07F55E06"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r w:rsidRPr="003E6F37">
        <w:rPr>
          <w:rFonts w:asciiTheme="majorHAnsi" w:hAnsiTheme="majorHAnsi" w:cs="Arial"/>
          <w:color w:val="000000" w:themeColor="text1"/>
          <w:sz w:val="20"/>
          <w:szCs w:val="20"/>
          <w:lang w:eastAsia="sl-SI"/>
        </w:rPr>
        <w:t xml:space="preserve">Zakon izenačuje ukrepe spodbujanja investicij tako za domače kot tuje investitorje. Zakon določa tri oblike investicijskih spodbud, ki so subvencije, spodbude v obliki kredita, garancije in subvencionirane obrestne mere ter možnost nakupa nepremičnin v lasti občin po cenah, ki so nižje od tržnih, na podlagi neposredne pogodbe. Zakon tudi opredeljuje strateško investicijo in določa nov razlastitveni namen za izvedbo strateške investicije, če je izkazana javna korist. Nadalje zakon določa splošne aktivnosti za spodbujanje investicij in internacionalizacije ter vzpostavlja register podjetij z visoko dodano vrednostjo in register inovativnih zagonskih podjetij za zagotavljanje ažurnega nabora podjetij, ki imajo glede na gospodarski interes države poseben pomen. Registra  bosta lahko podlaga za sprejem različnih ukrepov za izboljšanje konkurenčnosti. </w:t>
      </w:r>
    </w:p>
    <w:p w14:paraId="6B24B829"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p>
    <w:p w14:paraId="7AB9EEA2"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p>
    <w:p w14:paraId="4A04B2DD" w14:textId="77777777" w:rsidR="005D0CEA" w:rsidRPr="003E6F37" w:rsidRDefault="005D0CEA" w:rsidP="002E7C41">
      <w:pPr>
        <w:pStyle w:val="Odstavekseznama"/>
        <w:numPr>
          <w:ilvl w:val="0"/>
          <w:numId w:val="30"/>
        </w:numPr>
        <w:spacing w:after="0"/>
        <w:jc w:val="left"/>
        <w:rPr>
          <w:rFonts w:asciiTheme="majorHAnsi" w:hAnsiTheme="majorHAnsi" w:cs="Arial"/>
          <w:b/>
          <w:color w:val="000000" w:themeColor="text1"/>
          <w:sz w:val="20"/>
          <w:szCs w:val="20"/>
          <w:lang w:eastAsia="sl-SI"/>
        </w:rPr>
      </w:pPr>
      <w:r w:rsidRPr="003E6F37">
        <w:rPr>
          <w:rFonts w:asciiTheme="majorHAnsi" w:hAnsiTheme="majorHAnsi" w:cs="Arial"/>
          <w:b/>
          <w:color w:val="000000" w:themeColor="text1"/>
          <w:sz w:val="20"/>
          <w:szCs w:val="20"/>
          <w:lang w:eastAsia="sl-SI"/>
        </w:rPr>
        <w:t>S PODROČJA DELA DIREKTORATA ZA REGIONALNI RAZVOJ</w:t>
      </w:r>
    </w:p>
    <w:p w14:paraId="314EA56C"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p>
    <w:p w14:paraId="312CF19C" w14:textId="77777777" w:rsidR="005D0CEA" w:rsidRPr="003E6F37" w:rsidRDefault="005D0CEA" w:rsidP="002E7C41">
      <w:pPr>
        <w:autoSpaceDE w:val="0"/>
        <w:autoSpaceDN w:val="0"/>
        <w:adjustRightInd w:val="0"/>
        <w:spacing w:after="0" w:line="240" w:lineRule="auto"/>
        <w:rPr>
          <w:rFonts w:asciiTheme="majorHAnsi" w:hAnsiTheme="majorHAnsi" w:cs="Helv"/>
          <w:color w:val="000000" w:themeColor="text1"/>
          <w:sz w:val="20"/>
          <w:szCs w:val="20"/>
        </w:rPr>
      </w:pPr>
      <w:r w:rsidRPr="003E6F37">
        <w:rPr>
          <w:rFonts w:asciiTheme="majorHAnsi" w:hAnsiTheme="majorHAnsi" w:cs="Helv"/>
          <w:color w:val="000000" w:themeColor="text1"/>
          <w:sz w:val="20"/>
          <w:szCs w:val="20"/>
        </w:rPr>
        <w:t>na DRR je na gospodarstvo vezan le en ukrep iz Koalicijskega sporazuma, ki se nanaša tudi na enega izmed strateških projektov (Projekt št. 9: Spodbujanje razvoja socialnega podjetništva, zadružništva in ekonomske</w:t>
      </w:r>
    </w:p>
    <w:p w14:paraId="243DAB31" w14:textId="77777777" w:rsidR="005D0CEA" w:rsidRPr="003E6F37" w:rsidRDefault="005D0CEA" w:rsidP="002E7C41">
      <w:pPr>
        <w:autoSpaceDE w:val="0"/>
        <w:autoSpaceDN w:val="0"/>
        <w:adjustRightInd w:val="0"/>
        <w:spacing w:after="0" w:line="240" w:lineRule="auto"/>
        <w:rPr>
          <w:rFonts w:asciiTheme="majorHAnsi" w:hAnsiTheme="majorHAnsi" w:cs="Helv"/>
          <w:color w:val="000000" w:themeColor="text1"/>
          <w:sz w:val="20"/>
          <w:szCs w:val="20"/>
        </w:rPr>
      </w:pPr>
      <w:r w:rsidRPr="003E6F37">
        <w:rPr>
          <w:rFonts w:asciiTheme="majorHAnsi" w:hAnsiTheme="majorHAnsi" w:cs="Helv"/>
          <w:color w:val="000000" w:themeColor="text1"/>
          <w:sz w:val="20"/>
          <w:szCs w:val="20"/>
        </w:rPr>
        <w:t>demokracije) iz Koalicijskega sporazuma, in sicer:</w:t>
      </w:r>
    </w:p>
    <w:p w14:paraId="6CDD2F25" w14:textId="77777777" w:rsidR="005D0CEA" w:rsidRPr="003E6F37" w:rsidRDefault="005D0CEA" w:rsidP="002E7C41">
      <w:pPr>
        <w:autoSpaceDE w:val="0"/>
        <w:autoSpaceDN w:val="0"/>
        <w:adjustRightInd w:val="0"/>
        <w:spacing w:after="0" w:line="240" w:lineRule="auto"/>
        <w:rPr>
          <w:rFonts w:asciiTheme="majorHAnsi" w:hAnsiTheme="majorHAnsi" w:cs="Helv"/>
          <w:color w:val="000000" w:themeColor="text1"/>
          <w:sz w:val="20"/>
          <w:szCs w:val="20"/>
        </w:rPr>
      </w:pPr>
    </w:p>
    <w:tbl>
      <w:tblPr>
        <w:tblW w:w="0" w:type="auto"/>
        <w:tblLayout w:type="fixed"/>
        <w:tblLook w:val="00A0" w:firstRow="1" w:lastRow="0" w:firstColumn="1" w:lastColumn="0" w:noHBand="0" w:noVBand="0"/>
      </w:tblPr>
      <w:tblGrid>
        <w:gridCol w:w="1895"/>
        <w:gridCol w:w="5812"/>
      </w:tblGrid>
      <w:tr w:rsidR="005D0CEA" w:rsidRPr="003E6F37" w14:paraId="426EC41D" w14:textId="77777777" w:rsidTr="00000674">
        <w:tc>
          <w:tcPr>
            <w:tcW w:w="1895" w:type="dxa"/>
            <w:tcBorders>
              <w:top w:val="single" w:sz="6" w:space="0" w:color="000000"/>
              <w:left w:val="single" w:sz="6" w:space="0" w:color="000000"/>
              <w:bottom w:val="single" w:sz="6" w:space="0" w:color="000000"/>
              <w:right w:val="single" w:sz="6" w:space="0" w:color="000000"/>
            </w:tcBorders>
          </w:tcPr>
          <w:p w14:paraId="7C668F0E" w14:textId="77777777" w:rsidR="005D0CEA" w:rsidRPr="003E6F37" w:rsidRDefault="005D0CEA" w:rsidP="002E7C41">
            <w:pPr>
              <w:autoSpaceDE w:val="0"/>
              <w:autoSpaceDN w:val="0"/>
              <w:adjustRightInd w:val="0"/>
              <w:spacing w:after="0" w:line="240" w:lineRule="auto"/>
              <w:rPr>
                <w:rFonts w:asciiTheme="majorHAnsi" w:hAnsiTheme="majorHAnsi" w:cs="Helv"/>
                <w:b/>
                <w:bCs/>
                <w:color w:val="000000" w:themeColor="text1"/>
                <w:sz w:val="20"/>
                <w:szCs w:val="20"/>
              </w:rPr>
            </w:pPr>
            <w:r w:rsidRPr="003E6F37">
              <w:rPr>
                <w:rFonts w:asciiTheme="majorHAnsi" w:hAnsiTheme="majorHAnsi" w:cs="Helv"/>
                <w:b/>
                <w:bCs/>
                <w:color w:val="000000" w:themeColor="text1"/>
                <w:sz w:val="20"/>
                <w:szCs w:val="20"/>
              </w:rPr>
              <w:t>11. Krepitev socialnega partnerstva, podjetništva, zadružništva in drugih kooperativ.</w:t>
            </w:r>
          </w:p>
        </w:tc>
        <w:tc>
          <w:tcPr>
            <w:tcW w:w="5812" w:type="dxa"/>
            <w:tcBorders>
              <w:top w:val="single" w:sz="6" w:space="0" w:color="000000"/>
              <w:left w:val="single" w:sz="6" w:space="0" w:color="000000"/>
              <w:bottom w:val="single" w:sz="6" w:space="0" w:color="000000"/>
              <w:right w:val="single" w:sz="6" w:space="0" w:color="000000"/>
            </w:tcBorders>
          </w:tcPr>
          <w:p w14:paraId="058B0C98" w14:textId="77777777" w:rsidR="005D0CEA" w:rsidRPr="003E6F37" w:rsidRDefault="005D0CEA" w:rsidP="002E7C41">
            <w:pPr>
              <w:autoSpaceDE w:val="0"/>
              <w:autoSpaceDN w:val="0"/>
              <w:adjustRightInd w:val="0"/>
              <w:spacing w:after="0" w:line="240" w:lineRule="auto"/>
              <w:rPr>
                <w:rFonts w:asciiTheme="majorHAnsi" w:hAnsiTheme="majorHAnsi" w:cs="Helv"/>
                <w:color w:val="000000" w:themeColor="text1"/>
                <w:sz w:val="20"/>
                <w:szCs w:val="20"/>
              </w:rPr>
            </w:pPr>
            <w:r w:rsidRPr="003E6F37">
              <w:rPr>
                <w:rFonts w:asciiTheme="majorHAnsi" w:hAnsiTheme="majorHAnsi" w:cs="Helv"/>
                <w:color w:val="000000" w:themeColor="text1"/>
                <w:sz w:val="20"/>
                <w:szCs w:val="20"/>
              </w:rPr>
              <w:t>Potrebno bo oblikovati primerno okolje za razvoj socialnega podjetništva, zadružništva in kooperativ skladno s predpisi EU in dobro prakso drugih držav. Potrebno bo spodbujati drugačne institucionalne oblike skozi možnosti financiranja, mentorsko podporo ter ugodnosti pri poslovanju in konkuriranju na trgu.</w:t>
            </w:r>
          </w:p>
        </w:tc>
      </w:tr>
    </w:tbl>
    <w:p w14:paraId="2E665C69" w14:textId="77777777" w:rsidR="005D0CEA" w:rsidRPr="003E6F37" w:rsidRDefault="005D0CEA" w:rsidP="002E7C41">
      <w:pPr>
        <w:autoSpaceDE w:val="0"/>
        <w:autoSpaceDN w:val="0"/>
        <w:adjustRightInd w:val="0"/>
        <w:spacing w:after="0" w:line="240" w:lineRule="auto"/>
        <w:rPr>
          <w:rFonts w:asciiTheme="majorHAnsi" w:hAnsiTheme="majorHAnsi" w:cs="Helv"/>
          <w:color w:val="000000" w:themeColor="text1"/>
          <w:sz w:val="20"/>
          <w:szCs w:val="20"/>
        </w:rPr>
      </w:pPr>
    </w:p>
    <w:p w14:paraId="27F3F3C0" w14:textId="77777777" w:rsidR="005D0CEA" w:rsidRPr="003E6F37" w:rsidRDefault="005D0CEA" w:rsidP="002E7C41">
      <w:pPr>
        <w:autoSpaceDE w:val="0"/>
        <w:autoSpaceDN w:val="0"/>
        <w:adjustRightInd w:val="0"/>
        <w:spacing w:after="0" w:line="240" w:lineRule="auto"/>
        <w:rPr>
          <w:rFonts w:asciiTheme="majorHAnsi" w:hAnsiTheme="majorHAnsi" w:cs="Helv"/>
          <w:color w:val="000000" w:themeColor="text1"/>
          <w:sz w:val="20"/>
          <w:szCs w:val="20"/>
        </w:rPr>
      </w:pPr>
      <w:r w:rsidRPr="003E6F37">
        <w:rPr>
          <w:rFonts w:asciiTheme="majorHAnsi" w:hAnsiTheme="majorHAnsi" w:cs="Helv"/>
          <w:color w:val="000000" w:themeColor="text1"/>
          <w:sz w:val="20"/>
          <w:szCs w:val="20"/>
        </w:rPr>
        <w:t>Obrazložitev realizacije:</w:t>
      </w:r>
    </w:p>
    <w:p w14:paraId="54DACACA" w14:textId="77777777" w:rsidR="005D0CEA" w:rsidRPr="003E6F37" w:rsidRDefault="005D0CEA" w:rsidP="002E7C41">
      <w:pPr>
        <w:autoSpaceDE w:val="0"/>
        <w:autoSpaceDN w:val="0"/>
        <w:adjustRightInd w:val="0"/>
        <w:spacing w:after="0" w:line="240" w:lineRule="auto"/>
        <w:rPr>
          <w:rFonts w:asciiTheme="majorHAnsi" w:hAnsiTheme="majorHAnsi" w:cs="Helv"/>
          <w:color w:val="000000" w:themeColor="text1"/>
          <w:sz w:val="20"/>
          <w:szCs w:val="20"/>
        </w:rPr>
      </w:pPr>
    </w:p>
    <w:p w14:paraId="68A29081" w14:textId="77777777" w:rsidR="005D0CEA" w:rsidRPr="003E6F37" w:rsidRDefault="005D0CEA" w:rsidP="002E7C41">
      <w:pPr>
        <w:autoSpaceDE w:val="0"/>
        <w:autoSpaceDN w:val="0"/>
        <w:adjustRightInd w:val="0"/>
        <w:spacing w:after="0" w:line="240" w:lineRule="auto"/>
        <w:rPr>
          <w:rFonts w:asciiTheme="majorHAnsi" w:hAnsiTheme="majorHAnsi" w:cs="Helv"/>
          <w:b/>
          <w:bCs/>
          <w:color w:val="000000" w:themeColor="text1"/>
          <w:sz w:val="20"/>
          <w:szCs w:val="20"/>
        </w:rPr>
      </w:pPr>
      <w:r w:rsidRPr="003E6F37">
        <w:rPr>
          <w:rFonts w:asciiTheme="majorHAnsi" w:hAnsiTheme="majorHAnsi" w:cs="Helv"/>
          <w:b/>
          <w:bCs/>
          <w:color w:val="000000" w:themeColor="text1"/>
          <w:sz w:val="20"/>
          <w:szCs w:val="20"/>
        </w:rPr>
        <w:t>Ključne aktivnosti, ki so izvedene do maja 2018 zajemajo:</w:t>
      </w:r>
    </w:p>
    <w:p w14:paraId="3F8E9EFF" w14:textId="77777777" w:rsidR="005D0CEA" w:rsidRPr="003E6F37" w:rsidRDefault="005D0CEA" w:rsidP="002E7C41">
      <w:pPr>
        <w:autoSpaceDE w:val="0"/>
        <w:autoSpaceDN w:val="0"/>
        <w:adjustRightInd w:val="0"/>
        <w:spacing w:after="0" w:line="240" w:lineRule="auto"/>
        <w:ind w:left="720" w:hanging="360"/>
        <w:rPr>
          <w:rFonts w:asciiTheme="majorHAnsi" w:hAnsiTheme="majorHAnsi" w:cs="Helv"/>
          <w:color w:val="000000" w:themeColor="text1"/>
          <w:sz w:val="20"/>
          <w:szCs w:val="20"/>
        </w:rPr>
      </w:pPr>
      <w:r w:rsidRPr="003E6F37">
        <w:rPr>
          <w:rFonts w:asciiTheme="majorHAnsi" w:hAnsiTheme="majorHAnsi" w:cs="Helv"/>
          <w:color w:val="000000" w:themeColor="text1"/>
          <w:sz w:val="20"/>
          <w:szCs w:val="20"/>
        </w:rPr>
        <w:t>·</w:t>
      </w:r>
      <w:r w:rsidRPr="003E6F37">
        <w:rPr>
          <w:rFonts w:asciiTheme="majorHAnsi" w:hAnsiTheme="majorHAnsi" w:cs="Helv"/>
          <w:color w:val="000000" w:themeColor="text1"/>
          <w:sz w:val="20"/>
          <w:szCs w:val="20"/>
        </w:rPr>
        <w:tab/>
        <w:t>integracija socialne ekonomije v programske dokumente Evropske kohezijske politike v obdobju 2014 – 2020 (subvencije, finančni instrumenti),</w:t>
      </w:r>
    </w:p>
    <w:p w14:paraId="5D767952" w14:textId="77777777" w:rsidR="005D0CEA" w:rsidRPr="003E6F37" w:rsidRDefault="005D0CEA" w:rsidP="002E7C41">
      <w:pPr>
        <w:autoSpaceDE w:val="0"/>
        <w:autoSpaceDN w:val="0"/>
        <w:adjustRightInd w:val="0"/>
        <w:spacing w:after="0" w:line="240" w:lineRule="auto"/>
        <w:ind w:left="720" w:hanging="360"/>
        <w:rPr>
          <w:rFonts w:asciiTheme="majorHAnsi" w:hAnsiTheme="majorHAnsi" w:cs="Helv"/>
          <w:color w:val="000000" w:themeColor="text1"/>
          <w:sz w:val="20"/>
          <w:szCs w:val="20"/>
        </w:rPr>
      </w:pPr>
      <w:r w:rsidRPr="003E6F37">
        <w:rPr>
          <w:rFonts w:asciiTheme="majorHAnsi" w:hAnsiTheme="majorHAnsi" w:cs="Helv"/>
          <w:color w:val="000000" w:themeColor="text1"/>
          <w:sz w:val="20"/>
          <w:szCs w:val="20"/>
        </w:rPr>
        <w:t>·</w:t>
      </w:r>
      <w:r w:rsidRPr="003E6F37">
        <w:rPr>
          <w:rFonts w:asciiTheme="majorHAnsi" w:hAnsiTheme="majorHAnsi" w:cs="Helv"/>
          <w:color w:val="000000" w:themeColor="text1"/>
          <w:sz w:val="20"/>
          <w:szCs w:val="20"/>
        </w:rPr>
        <w:tab/>
        <w:t>omogočena pridržana javna naročila za socialna podjetja v okviru Zakona o javnem naročanju (ZJN3),</w:t>
      </w:r>
    </w:p>
    <w:p w14:paraId="25193314" w14:textId="77777777" w:rsidR="005D0CEA" w:rsidRPr="003E6F37" w:rsidRDefault="005D0CEA" w:rsidP="002E7C41">
      <w:pPr>
        <w:autoSpaceDE w:val="0"/>
        <w:autoSpaceDN w:val="0"/>
        <w:adjustRightInd w:val="0"/>
        <w:spacing w:after="0" w:line="240" w:lineRule="auto"/>
        <w:ind w:left="720" w:hanging="360"/>
        <w:rPr>
          <w:rFonts w:asciiTheme="majorHAnsi" w:hAnsiTheme="majorHAnsi" w:cs="Helv"/>
          <w:color w:val="000000" w:themeColor="text1"/>
          <w:sz w:val="20"/>
          <w:szCs w:val="20"/>
        </w:rPr>
      </w:pPr>
      <w:r w:rsidRPr="003E6F37">
        <w:rPr>
          <w:rFonts w:asciiTheme="majorHAnsi" w:hAnsiTheme="majorHAnsi" w:cs="Helv"/>
          <w:color w:val="000000" w:themeColor="text1"/>
          <w:sz w:val="20"/>
          <w:szCs w:val="20"/>
        </w:rPr>
        <w:t>·</w:t>
      </w:r>
      <w:r w:rsidRPr="003E6F37">
        <w:rPr>
          <w:rFonts w:asciiTheme="majorHAnsi" w:hAnsiTheme="majorHAnsi" w:cs="Helv"/>
          <w:color w:val="000000" w:themeColor="text1"/>
          <w:sz w:val="20"/>
          <w:szCs w:val="20"/>
        </w:rPr>
        <w:tab/>
        <w:t>izvedeni javni razpisi za zagonska socialna podjetja in mladinske zadruge, socialno podjetništvo v Pomurju, transnacionalnost – zadružni modeli za prekarne delavce  ter finančni instrumenti v obliki kreditov in garancij za socialna podjetja,</w:t>
      </w:r>
    </w:p>
    <w:p w14:paraId="52C95C82" w14:textId="77777777" w:rsidR="005D0CEA" w:rsidRPr="003E6F37" w:rsidRDefault="005D0CEA" w:rsidP="002E7C41">
      <w:pPr>
        <w:autoSpaceDE w:val="0"/>
        <w:autoSpaceDN w:val="0"/>
        <w:adjustRightInd w:val="0"/>
        <w:spacing w:after="0" w:line="240" w:lineRule="auto"/>
        <w:ind w:left="720" w:hanging="360"/>
        <w:rPr>
          <w:rFonts w:asciiTheme="majorHAnsi" w:hAnsiTheme="majorHAnsi" w:cs="Helv"/>
          <w:color w:val="000000" w:themeColor="text1"/>
          <w:sz w:val="20"/>
          <w:szCs w:val="20"/>
        </w:rPr>
      </w:pPr>
      <w:r w:rsidRPr="003E6F37">
        <w:rPr>
          <w:rFonts w:asciiTheme="majorHAnsi" w:hAnsiTheme="majorHAnsi" w:cs="Helv"/>
          <w:color w:val="000000" w:themeColor="text1"/>
          <w:sz w:val="20"/>
          <w:szCs w:val="20"/>
        </w:rPr>
        <w:t>·</w:t>
      </w:r>
      <w:r w:rsidRPr="003E6F37">
        <w:rPr>
          <w:rFonts w:asciiTheme="majorHAnsi" w:hAnsiTheme="majorHAnsi" w:cs="Helv"/>
          <w:color w:val="000000" w:themeColor="text1"/>
          <w:sz w:val="20"/>
          <w:szCs w:val="20"/>
        </w:rPr>
        <w:tab/>
        <w:t>sprejet Zakon o spremembah in dopolnitvah zakona o socialnem podjetništvu,</w:t>
      </w:r>
    </w:p>
    <w:p w14:paraId="11EEC3B1" w14:textId="77777777" w:rsidR="005D0CEA" w:rsidRPr="003E6F37" w:rsidRDefault="005D0CEA" w:rsidP="002E7C41">
      <w:pPr>
        <w:autoSpaceDE w:val="0"/>
        <w:autoSpaceDN w:val="0"/>
        <w:adjustRightInd w:val="0"/>
        <w:spacing w:after="0" w:line="240" w:lineRule="auto"/>
        <w:ind w:left="720" w:hanging="360"/>
        <w:rPr>
          <w:rFonts w:asciiTheme="majorHAnsi" w:hAnsiTheme="majorHAnsi" w:cs="Helv"/>
          <w:color w:val="000000" w:themeColor="text1"/>
          <w:sz w:val="20"/>
          <w:szCs w:val="20"/>
        </w:rPr>
      </w:pPr>
      <w:r w:rsidRPr="003E6F37">
        <w:rPr>
          <w:rFonts w:asciiTheme="majorHAnsi" w:hAnsiTheme="majorHAnsi" w:cs="Helv"/>
          <w:color w:val="000000" w:themeColor="text1"/>
          <w:sz w:val="20"/>
          <w:szCs w:val="20"/>
        </w:rPr>
        <w:t>·</w:t>
      </w:r>
      <w:r w:rsidRPr="003E6F37">
        <w:rPr>
          <w:rFonts w:asciiTheme="majorHAnsi" w:hAnsiTheme="majorHAnsi" w:cs="Helv"/>
          <w:color w:val="000000" w:themeColor="text1"/>
          <w:sz w:val="20"/>
          <w:szCs w:val="20"/>
        </w:rPr>
        <w:tab/>
        <w:t>pripravljena izhodišča modela za merjenje družbenih učinkov,</w:t>
      </w:r>
    </w:p>
    <w:p w14:paraId="0FD61653" w14:textId="77777777" w:rsidR="005D0CEA" w:rsidRPr="003E6F37" w:rsidRDefault="005D0CEA" w:rsidP="002E7C41">
      <w:pPr>
        <w:autoSpaceDE w:val="0"/>
        <w:autoSpaceDN w:val="0"/>
        <w:adjustRightInd w:val="0"/>
        <w:spacing w:after="0" w:line="240" w:lineRule="auto"/>
        <w:ind w:left="720" w:hanging="360"/>
        <w:rPr>
          <w:rFonts w:asciiTheme="majorHAnsi" w:hAnsiTheme="majorHAnsi" w:cs="Helv"/>
          <w:color w:val="000000" w:themeColor="text1"/>
          <w:sz w:val="20"/>
          <w:szCs w:val="20"/>
        </w:rPr>
      </w:pPr>
      <w:r w:rsidRPr="003E6F37">
        <w:rPr>
          <w:rFonts w:asciiTheme="majorHAnsi" w:hAnsiTheme="majorHAnsi" w:cs="Helv"/>
          <w:color w:val="000000" w:themeColor="text1"/>
          <w:sz w:val="20"/>
          <w:szCs w:val="20"/>
        </w:rPr>
        <w:t>·</w:t>
      </w:r>
      <w:r w:rsidRPr="003E6F37">
        <w:rPr>
          <w:rFonts w:asciiTheme="majorHAnsi" w:hAnsiTheme="majorHAnsi" w:cs="Helv"/>
          <w:color w:val="000000" w:themeColor="text1"/>
          <w:sz w:val="20"/>
          <w:szCs w:val="20"/>
        </w:rPr>
        <w:tab/>
        <w:t>pripravljen predlog Strategije razvoja socialne ekonomije 2019-2029 in program ukrepov 2019-2020,</w:t>
      </w:r>
    </w:p>
    <w:p w14:paraId="23232A66" w14:textId="77777777" w:rsidR="005D0CEA" w:rsidRPr="003E6F37" w:rsidRDefault="005D0CEA" w:rsidP="002E7C41">
      <w:pPr>
        <w:autoSpaceDE w:val="0"/>
        <w:autoSpaceDN w:val="0"/>
        <w:adjustRightInd w:val="0"/>
        <w:spacing w:after="0" w:line="240" w:lineRule="auto"/>
        <w:ind w:left="720" w:hanging="360"/>
        <w:rPr>
          <w:rFonts w:asciiTheme="majorHAnsi" w:hAnsiTheme="majorHAnsi" w:cs="Helv"/>
          <w:color w:val="000000" w:themeColor="text1"/>
          <w:sz w:val="20"/>
          <w:szCs w:val="20"/>
        </w:rPr>
      </w:pPr>
      <w:r w:rsidRPr="003E6F37">
        <w:rPr>
          <w:rFonts w:asciiTheme="majorHAnsi" w:hAnsiTheme="majorHAnsi" w:cs="Helv"/>
          <w:color w:val="000000" w:themeColor="text1"/>
          <w:sz w:val="20"/>
          <w:szCs w:val="20"/>
        </w:rPr>
        <w:t>·</w:t>
      </w:r>
      <w:r w:rsidRPr="003E6F37">
        <w:rPr>
          <w:rFonts w:asciiTheme="majorHAnsi" w:hAnsiTheme="majorHAnsi" w:cs="Helv"/>
          <w:color w:val="000000" w:themeColor="text1"/>
          <w:sz w:val="20"/>
          <w:szCs w:val="20"/>
        </w:rPr>
        <w:tab/>
        <w:t>imenovan Svet za socialno ekonomijo.</w:t>
      </w:r>
    </w:p>
    <w:p w14:paraId="171E4008" w14:textId="77777777" w:rsidR="005D0CEA" w:rsidRPr="003E6F37" w:rsidRDefault="005D0CEA" w:rsidP="002E7C41">
      <w:pPr>
        <w:autoSpaceDE w:val="0"/>
        <w:autoSpaceDN w:val="0"/>
        <w:adjustRightInd w:val="0"/>
        <w:spacing w:after="0" w:line="240" w:lineRule="auto"/>
        <w:ind w:left="720" w:hanging="360"/>
        <w:rPr>
          <w:rFonts w:asciiTheme="majorHAnsi" w:hAnsiTheme="majorHAnsi" w:cs="Helv"/>
          <w:color w:val="000000" w:themeColor="text1"/>
          <w:sz w:val="20"/>
          <w:szCs w:val="20"/>
        </w:rPr>
      </w:pPr>
    </w:p>
    <w:p w14:paraId="7E8B367D" w14:textId="77777777" w:rsidR="005D0CEA" w:rsidRPr="003E6F37" w:rsidRDefault="005D0CEA" w:rsidP="002E7C41">
      <w:pPr>
        <w:autoSpaceDE w:val="0"/>
        <w:autoSpaceDN w:val="0"/>
        <w:adjustRightInd w:val="0"/>
        <w:spacing w:after="0" w:line="240" w:lineRule="auto"/>
        <w:ind w:left="720" w:hanging="360"/>
        <w:rPr>
          <w:rFonts w:asciiTheme="majorHAnsi" w:hAnsiTheme="majorHAnsi" w:cs="Helv"/>
          <w:b/>
          <w:bCs/>
          <w:color w:val="000000" w:themeColor="text1"/>
          <w:sz w:val="20"/>
          <w:szCs w:val="20"/>
        </w:rPr>
      </w:pPr>
      <w:r w:rsidRPr="003E6F37">
        <w:rPr>
          <w:rFonts w:asciiTheme="majorHAnsi" w:hAnsiTheme="majorHAnsi" w:cs="Helv"/>
          <w:b/>
          <w:bCs/>
          <w:color w:val="000000" w:themeColor="text1"/>
          <w:sz w:val="20"/>
          <w:szCs w:val="20"/>
        </w:rPr>
        <w:t>Razpis za mentorske sheme za socialna podjetja bo objavljen predvidoma avgusta 2018.</w:t>
      </w:r>
    </w:p>
    <w:p w14:paraId="3DB65378" w14:textId="77777777" w:rsidR="005D0CEA" w:rsidRPr="003E6F37" w:rsidRDefault="005D0CEA" w:rsidP="002E7C41">
      <w:pPr>
        <w:autoSpaceDE w:val="0"/>
        <w:autoSpaceDN w:val="0"/>
        <w:adjustRightInd w:val="0"/>
        <w:spacing w:after="0" w:line="240" w:lineRule="auto"/>
        <w:rPr>
          <w:rFonts w:asciiTheme="majorHAnsi" w:hAnsiTheme="majorHAnsi" w:cs="Helv"/>
          <w:b/>
          <w:bCs/>
          <w:color w:val="000000" w:themeColor="text1"/>
          <w:sz w:val="20"/>
          <w:szCs w:val="20"/>
        </w:rPr>
      </w:pPr>
    </w:p>
    <w:p w14:paraId="16ACF864" w14:textId="77777777" w:rsidR="005D0CEA" w:rsidRPr="003E6F37" w:rsidRDefault="005D0CEA" w:rsidP="002E7C41">
      <w:pPr>
        <w:autoSpaceDE w:val="0"/>
        <w:autoSpaceDN w:val="0"/>
        <w:adjustRightInd w:val="0"/>
        <w:spacing w:after="0" w:line="240" w:lineRule="auto"/>
        <w:rPr>
          <w:rFonts w:asciiTheme="majorHAnsi" w:hAnsiTheme="majorHAnsi" w:cs="Helv"/>
          <w:b/>
          <w:bCs/>
          <w:color w:val="000000" w:themeColor="text1"/>
          <w:sz w:val="20"/>
          <w:szCs w:val="20"/>
        </w:rPr>
      </w:pPr>
      <w:r w:rsidRPr="003E6F37">
        <w:rPr>
          <w:rFonts w:asciiTheme="majorHAnsi" w:hAnsiTheme="majorHAnsi" w:cs="Helv"/>
          <w:b/>
          <w:bCs/>
          <w:color w:val="000000" w:themeColor="text1"/>
          <w:sz w:val="20"/>
          <w:szCs w:val="20"/>
        </w:rPr>
        <w:t>Poleg tega lahko delno pokrijemo še točko (4) in (5) iz poglavja 4. 11. ITALIJANSKA IN MADŽARSKA NARODNA SKUPNOST V RS, in sicer:</w:t>
      </w:r>
    </w:p>
    <w:p w14:paraId="04C1C6FC" w14:textId="77777777" w:rsidR="005D0CEA" w:rsidRPr="003E6F37" w:rsidRDefault="005D0CEA" w:rsidP="002E7C41">
      <w:pPr>
        <w:autoSpaceDE w:val="0"/>
        <w:autoSpaceDN w:val="0"/>
        <w:adjustRightInd w:val="0"/>
        <w:spacing w:after="0" w:line="240" w:lineRule="auto"/>
        <w:rPr>
          <w:rFonts w:asciiTheme="majorHAnsi" w:hAnsiTheme="majorHAnsi" w:cs="Helv"/>
          <w:color w:val="000000" w:themeColor="text1"/>
          <w:sz w:val="20"/>
          <w:szCs w:val="20"/>
        </w:rPr>
      </w:pPr>
      <w:r w:rsidRPr="003E6F37">
        <w:rPr>
          <w:rFonts w:asciiTheme="majorHAnsi" w:hAnsiTheme="majorHAnsi" w:cs="Helv"/>
          <w:color w:val="000000" w:themeColor="text1"/>
          <w:sz w:val="20"/>
          <w:szCs w:val="20"/>
        </w:rPr>
        <w:t xml:space="preserve">"(4) z učinkovito realizacijo gospodarske osnove avtohtonih narodnih skupnosti," </w:t>
      </w:r>
    </w:p>
    <w:p w14:paraId="18FB5CEF" w14:textId="77777777" w:rsidR="005D0CEA" w:rsidRPr="003E6F37" w:rsidRDefault="005D0CEA" w:rsidP="002E7C41">
      <w:pPr>
        <w:autoSpaceDE w:val="0"/>
        <w:autoSpaceDN w:val="0"/>
        <w:adjustRightInd w:val="0"/>
        <w:spacing w:after="0" w:line="240" w:lineRule="auto"/>
        <w:rPr>
          <w:rFonts w:asciiTheme="majorHAnsi" w:hAnsiTheme="majorHAnsi" w:cs="Helv"/>
          <w:color w:val="000000" w:themeColor="text1"/>
          <w:sz w:val="20"/>
          <w:szCs w:val="20"/>
        </w:rPr>
      </w:pPr>
      <w:r w:rsidRPr="003E6F37">
        <w:rPr>
          <w:rFonts w:asciiTheme="majorHAnsi" w:hAnsiTheme="majorHAnsi" w:cs="Helv"/>
          <w:color w:val="000000" w:themeColor="text1"/>
          <w:sz w:val="20"/>
          <w:szCs w:val="20"/>
        </w:rPr>
        <w:t>Obrazložitev realizacije:Zagotavljajo se kreditna sredstva za narodni skupnosti preko Slovenskega regionalno razvojnega sklada</w:t>
      </w:r>
    </w:p>
    <w:p w14:paraId="7E28F6D1" w14:textId="77777777" w:rsidR="005D0CEA" w:rsidRPr="003E6F37" w:rsidRDefault="005D0CEA" w:rsidP="002E7C41">
      <w:pPr>
        <w:autoSpaceDE w:val="0"/>
        <w:autoSpaceDN w:val="0"/>
        <w:adjustRightInd w:val="0"/>
        <w:spacing w:after="0" w:line="240" w:lineRule="auto"/>
        <w:rPr>
          <w:rFonts w:asciiTheme="majorHAnsi" w:hAnsiTheme="majorHAnsi" w:cs="Helv"/>
          <w:color w:val="000000" w:themeColor="text1"/>
          <w:sz w:val="20"/>
          <w:szCs w:val="20"/>
        </w:rPr>
      </w:pPr>
    </w:p>
    <w:p w14:paraId="0491A066" w14:textId="77777777" w:rsidR="005D0CEA" w:rsidRPr="003E6F37" w:rsidRDefault="005D0CEA" w:rsidP="002E7C41">
      <w:pPr>
        <w:autoSpaceDE w:val="0"/>
        <w:autoSpaceDN w:val="0"/>
        <w:adjustRightInd w:val="0"/>
        <w:spacing w:after="0" w:line="240" w:lineRule="auto"/>
        <w:rPr>
          <w:rFonts w:asciiTheme="majorHAnsi" w:hAnsiTheme="majorHAnsi" w:cs="Helv"/>
          <w:color w:val="000000" w:themeColor="text1"/>
          <w:sz w:val="20"/>
          <w:szCs w:val="20"/>
        </w:rPr>
      </w:pPr>
      <w:r w:rsidRPr="003E6F37">
        <w:rPr>
          <w:rFonts w:asciiTheme="majorHAnsi" w:hAnsiTheme="majorHAnsi" w:cs="Helv"/>
          <w:color w:val="000000" w:themeColor="text1"/>
          <w:sz w:val="20"/>
          <w:szCs w:val="20"/>
        </w:rPr>
        <w:t>"(5) z ohranitvijo sistemskega proračunskega financiranja obeh avtohtonih narodnih skupnosti na obstoječi ravni,"</w:t>
      </w:r>
    </w:p>
    <w:p w14:paraId="61C30EE4" w14:textId="77777777" w:rsidR="005D0CEA" w:rsidRPr="003E6F37" w:rsidRDefault="005D0CEA" w:rsidP="002E7C41">
      <w:pPr>
        <w:spacing w:after="0" w:line="240" w:lineRule="auto"/>
        <w:rPr>
          <w:rFonts w:asciiTheme="majorHAnsi" w:hAnsiTheme="majorHAnsi" w:cs="Helv"/>
          <w:b/>
          <w:bCs/>
          <w:color w:val="000000" w:themeColor="text1"/>
          <w:sz w:val="20"/>
          <w:szCs w:val="20"/>
        </w:rPr>
      </w:pPr>
      <w:r w:rsidRPr="003E6F37">
        <w:rPr>
          <w:rFonts w:asciiTheme="majorHAnsi" w:hAnsiTheme="majorHAnsi" w:cs="Helv"/>
          <w:color w:val="000000" w:themeColor="text1"/>
          <w:sz w:val="20"/>
          <w:szCs w:val="20"/>
        </w:rPr>
        <w:t xml:space="preserve">Obrazložitev realizacije: Nadgrajen je bil sistem financiranja obeh avtohtonih narodnih skupnosti, in sicer je prišlo do prehoda iz financiranje iz naslova javnih razpisov na financiranje programov narodnih skupnosti, pri čemer se je ohranila višina sredstev na enaki ravni. Program Madžarske narodne skupnosti do leta 2020 je bil sprejet v letu 2017, </w:t>
      </w:r>
      <w:r w:rsidRPr="003E6F37">
        <w:rPr>
          <w:rFonts w:asciiTheme="majorHAnsi" w:hAnsiTheme="majorHAnsi" w:cs="Helv"/>
          <w:bCs/>
          <w:color w:val="000000" w:themeColor="text1"/>
          <w:sz w:val="20"/>
          <w:szCs w:val="20"/>
        </w:rPr>
        <w:t>Program Italijanske narodne skupnosti do leta 2020 je bil sprejet v mesecu maju 2018.</w:t>
      </w:r>
    </w:p>
    <w:p w14:paraId="131F369E" w14:textId="77777777" w:rsidR="005D0CEA" w:rsidRPr="003E6F37" w:rsidRDefault="005D0CEA" w:rsidP="002E7C41">
      <w:pPr>
        <w:spacing w:after="0" w:line="240" w:lineRule="auto"/>
        <w:rPr>
          <w:rFonts w:asciiTheme="majorHAnsi" w:hAnsiTheme="majorHAnsi" w:cs="Arial"/>
          <w:b/>
          <w:color w:val="000000" w:themeColor="text1"/>
          <w:sz w:val="20"/>
          <w:szCs w:val="20"/>
          <w:lang w:eastAsia="sl-SI"/>
        </w:rPr>
      </w:pPr>
    </w:p>
    <w:p w14:paraId="2F7F138E" w14:textId="77777777" w:rsidR="005D0CEA" w:rsidRPr="003E6F37" w:rsidRDefault="005D0CEA" w:rsidP="002E7C41">
      <w:pPr>
        <w:pStyle w:val="Odstavekseznama"/>
        <w:numPr>
          <w:ilvl w:val="0"/>
          <w:numId w:val="30"/>
        </w:numPr>
        <w:spacing w:after="0"/>
        <w:jc w:val="left"/>
        <w:rPr>
          <w:rFonts w:asciiTheme="majorHAnsi" w:hAnsiTheme="majorHAnsi" w:cs="Arial"/>
          <w:b/>
          <w:color w:val="000000" w:themeColor="text1"/>
          <w:sz w:val="20"/>
          <w:szCs w:val="20"/>
          <w:lang w:eastAsia="sl-SI"/>
        </w:rPr>
      </w:pPr>
      <w:r w:rsidRPr="003E6F37">
        <w:rPr>
          <w:rFonts w:asciiTheme="majorHAnsi" w:hAnsiTheme="majorHAnsi" w:cs="Arial"/>
          <w:b/>
          <w:color w:val="000000" w:themeColor="text1"/>
          <w:sz w:val="20"/>
          <w:szCs w:val="20"/>
          <w:lang w:eastAsia="sl-SI"/>
        </w:rPr>
        <w:lastRenderedPageBreak/>
        <w:t>S PODROČJA DELA DIREKTORATA ZA LES</w:t>
      </w:r>
    </w:p>
    <w:p w14:paraId="391E055B"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p>
    <w:p w14:paraId="4FC03492"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r w:rsidRPr="003E6F37">
        <w:rPr>
          <w:rFonts w:asciiTheme="majorHAnsi" w:hAnsiTheme="majorHAnsi" w:cs="Arial"/>
          <w:color w:val="000000" w:themeColor="text1"/>
          <w:sz w:val="20"/>
          <w:szCs w:val="20"/>
          <w:lang w:eastAsia="sl-SI"/>
        </w:rPr>
        <w:t>Na Direktoratu za les smo v tem obdobju nadaljevali z uresničevanjem ukrepov predvsem iz skupine 12 "Upravljanje z gozdovi" (4.10 Kmetijstvo, gozdarstvo in podeželje) -&gt; v sklopu vodenja obsoječih in priprave novih javnih razpisov se zasledujejo tudi cilji predelave lesa z višjo dodano vrednostjo in krepitev povezovanja znotraj členov in med členi gozdno-lesne verige.</w:t>
      </w:r>
    </w:p>
    <w:p w14:paraId="1BADADF1" w14:textId="77777777" w:rsidR="005D0CEA" w:rsidRPr="003E6F37" w:rsidRDefault="005D0CEA" w:rsidP="002E7C41">
      <w:pPr>
        <w:spacing w:after="0" w:line="240" w:lineRule="auto"/>
        <w:rPr>
          <w:rFonts w:asciiTheme="majorHAnsi" w:hAnsiTheme="majorHAnsi" w:cs="Arial"/>
          <w:b/>
          <w:color w:val="000000" w:themeColor="text1"/>
          <w:sz w:val="20"/>
          <w:szCs w:val="20"/>
          <w:lang w:eastAsia="sl-SI"/>
        </w:rPr>
      </w:pPr>
    </w:p>
    <w:p w14:paraId="70F6B56A" w14:textId="77777777" w:rsidR="005D0CEA" w:rsidRPr="003E6F37" w:rsidRDefault="005D0CEA" w:rsidP="002E7C41">
      <w:pPr>
        <w:pStyle w:val="Odstavekseznama"/>
        <w:numPr>
          <w:ilvl w:val="0"/>
          <w:numId w:val="30"/>
        </w:numPr>
        <w:spacing w:after="0"/>
        <w:jc w:val="left"/>
        <w:rPr>
          <w:rFonts w:asciiTheme="majorHAnsi" w:hAnsiTheme="majorHAnsi" w:cs="Arial"/>
          <w:b/>
          <w:color w:val="000000" w:themeColor="text1"/>
          <w:sz w:val="20"/>
          <w:szCs w:val="20"/>
          <w:lang w:eastAsia="sl-SI"/>
        </w:rPr>
      </w:pPr>
      <w:r w:rsidRPr="003E6F37">
        <w:rPr>
          <w:rFonts w:asciiTheme="majorHAnsi" w:hAnsiTheme="majorHAnsi" w:cs="Arial"/>
          <w:b/>
          <w:color w:val="000000" w:themeColor="text1"/>
          <w:sz w:val="20"/>
          <w:szCs w:val="20"/>
          <w:lang w:eastAsia="sl-SI"/>
        </w:rPr>
        <w:t>S PODROČJA DELA DIREKTORATA ZA NOTRANJI TRG</w:t>
      </w:r>
    </w:p>
    <w:p w14:paraId="439A8C8F"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p>
    <w:p w14:paraId="1B0F16E7"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r w:rsidRPr="003E6F37">
        <w:rPr>
          <w:rFonts w:asciiTheme="majorHAnsi" w:hAnsiTheme="majorHAnsi" w:cs="Arial"/>
          <w:color w:val="000000" w:themeColor="text1"/>
          <w:sz w:val="20"/>
          <w:szCs w:val="20"/>
          <w:lang w:eastAsia="sl-SI"/>
        </w:rPr>
        <w:t>4.3.11</w:t>
      </w:r>
      <w:r w:rsidRPr="003E6F37">
        <w:rPr>
          <w:rFonts w:asciiTheme="majorHAnsi" w:hAnsiTheme="majorHAnsi" w:cs="Arial"/>
          <w:b/>
          <w:bCs/>
          <w:color w:val="000000" w:themeColor="text1"/>
          <w:sz w:val="20"/>
          <w:szCs w:val="20"/>
          <w:lang w:eastAsia="sl-SI"/>
        </w:rPr>
        <w:t xml:space="preserve">- Izboljšati nadzor nad avtorskimi pravicami in delovanjem uradnih institucij: </w:t>
      </w:r>
      <w:r w:rsidRPr="003E6F37">
        <w:rPr>
          <w:rFonts w:asciiTheme="majorHAnsi" w:hAnsiTheme="majorHAnsi" w:cs="Arial"/>
          <w:color w:val="000000" w:themeColor="text1"/>
          <w:sz w:val="20"/>
          <w:szCs w:val="20"/>
          <w:lang w:eastAsia="sl-SI"/>
        </w:rPr>
        <w:t>DA - v letu 2016 je bil sprejet Zakon o kolektivnem upravljanju avtorske in sorodnih pravic, ki v ospredje postavlja imetnike pravic.</w:t>
      </w:r>
    </w:p>
    <w:p w14:paraId="2CEE644D"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p>
    <w:p w14:paraId="508AA348"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r w:rsidRPr="003E6F37">
        <w:rPr>
          <w:rFonts w:asciiTheme="majorHAnsi" w:hAnsiTheme="majorHAnsi" w:cs="Arial"/>
          <w:color w:val="000000" w:themeColor="text1"/>
          <w:sz w:val="20"/>
          <w:szCs w:val="20"/>
          <w:lang w:eastAsia="sl-SI"/>
        </w:rPr>
        <w:t xml:space="preserve">4.3.14(6) - </w:t>
      </w:r>
      <w:r w:rsidRPr="003E6F37">
        <w:rPr>
          <w:rFonts w:asciiTheme="majorHAnsi" w:hAnsiTheme="majorHAnsi" w:cs="Arial"/>
          <w:b/>
          <w:bCs/>
          <w:color w:val="000000" w:themeColor="text1"/>
          <w:sz w:val="20"/>
          <w:szCs w:val="20"/>
          <w:lang w:eastAsia="sl-SI"/>
        </w:rPr>
        <w:t>Ukrepi za deregulacijo poklicev in opravljanje dejavnosti:</w:t>
      </w:r>
      <w:r w:rsidRPr="003E6F37">
        <w:rPr>
          <w:rFonts w:asciiTheme="majorHAnsi" w:hAnsiTheme="majorHAnsi" w:cs="Arial"/>
          <w:color w:val="000000" w:themeColor="text1"/>
          <w:sz w:val="20"/>
          <w:szCs w:val="20"/>
          <w:lang w:eastAsia="sl-SI"/>
        </w:rPr>
        <w:t xml:space="preserve"> DA - Realiziran Vladni strateški razvojni projekt Prenova reguliranih poklicev in dejavnosti</w:t>
      </w:r>
    </w:p>
    <w:p w14:paraId="71A6DBAB"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p>
    <w:p w14:paraId="29461925" w14:textId="77777777" w:rsidR="005D0CEA" w:rsidRPr="003E6F37" w:rsidRDefault="005D0CEA" w:rsidP="002E7C41">
      <w:pPr>
        <w:spacing w:after="0" w:line="240" w:lineRule="auto"/>
        <w:rPr>
          <w:rFonts w:asciiTheme="majorHAnsi" w:hAnsiTheme="majorHAnsi" w:cs="Arial"/>
          <w:color w:val="000000" w:themeColor="text1"/>
          <w:sz w:val="20"/>
          <w:szCs w:val="20"/>
          <w:lang w:eastAsia="sl-SI"/>
        </w:rPr>
      </w:pPr>
      <w:r w:rsidRPr="003E6F37">
        <w:rPr>
          <w:rFonts w:asciiTheme="majorHAnsi" w:hAnsiTheme="majorHAnsi" w:cs="Arial"/>
          <w:color w:val="000000" w:themeColor="text1"/>
          <w:sz w:val="20"/>
          <w:szCs w:val="20"/>
          <w:lang w:eastAsia="sl-SI"/>
        </w:rPr>
        <w:t xml:space="preserve">5.2. projekt št. 8 - </w:t>
      </w:r>
      <w:r w:rsidRPr="003E6F37">
        <w:rPr>
          <w:rFonts w:asciiTheme="majorHAnsi" w:hAnsiTheme="majorHAnsi" w:cs="Arial"/>
          <w:b/>
          <w:bCs/>
          <w:color w:val="000000" w:themeColor="text1"/>
          <w:sz w:val="20"/>
          <w:szCs w:val="20"/>
          <w:lang w:eastAsia="sl-SI"/>
        </w:rPr>
        <w:t>Sistemsko razdolževanje in koordinacija prestrukturiranja</w:t>
      </w:r>
      <w:r w:rsidRPr="003E6F37">
        <w:rPr>
          <w:rFonts w:asciiTheme="majorHAnsi" w:hAnsiTheme="majorHAnsi" w:cs="Arial"/>
          <w:color w:val="000000" w:themeColor="text1"/>
          <w:sz w:val="20"/>
          <w:szCs w:val="20"/>
          <w:lang w:eastAsia="sl-SI"/>
        </w:rPr>
        <w:t>: DELNO - ustanovljena je bila projektna skupina za prestrukturiranje, poleg tega pa so predsatvniki MGRT sodelovali v skupini za prestrukturiranje pod okriljem MF.</w:t>
      </w:r>
    </w:p>
    <w:p w14:paraId="013F7B2F" w14:textId="77777777" w:rsidR="005D0CEA" w:rsidRPr="003E6F37" w:rsidRDefault="005D0CEA" w:rsidP="002E7C41">
      <w:pPr>
        <w:spacing w:after="0" w:line="240" w:lineRule="auto"/>
        <w:rPr>
          <w:rFonts w:asciiTheme="majorHAnsi" w:hAnsiTheme="majorHAnsi" w:cs="Arial"/>
          <w:color w:val="000000" w:themeColor="text1"/>
          <w:sz w:val="20"/>
          <w:szCs w:val="20"/>
        </w:rPr>
      </w:pPr>
    </w:p>
    <w:p w14:paraId="7B656C46" w14:textId="77777777" w:rsidR="005D0CEA" w:rsidRPr="003E6F37" w:rsidRDefault="005D0CEA" w:rsidP="002E7C41">
      <w:pPr>
        <w:spacing w:after="0" w:line="240" w:lineRule="auto"/>
        <w:rPr>
          <w:rFonts w:asciiTheme="majorHAnsi" w:hAnsiTheme="majorHAnsi" w:cs="Arial"/>
          <w:color w:val="000000" w:themeColor="text1"/>
          <w:sz w:val="20"/>
          <w:szCs w:val="20"/>
        </w:rPr>
      </w:pPr>
    </w:p>
    <w:p w14:paraId="3C639B78" w14:textId="77777777" w:rsidR="005235DE" w:rsidRPr="003E6F37" w:rsidRDefault="005235DE" w:rsidP="003E6F37">
      <w:pPr>
        <w:spacing w:after="0"/>
        <w:rPr>
          <w:rFonts w:asciiTheme="majorHAnsi" w:hAnsiTheme="majorHAnsi"/>
          <w:color w:val="000000" w:themeColor="text1"/>
          <w:sz w:val="20"/>
          <w:szCs w:val="20"/>
        </w:rPr>
      </w:pPr>
    </w:p>
    <w:sectPr w:rsidR="005235DE" w:rsidRPr="003E6F37" w:rsidSect="001C0D2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E08EA" w14:textId="77777777" w:rsidR="002E7C41" w:rsidRDefault="002E7C41" w:rsidP="008452A4">
      <w:pPr>
        <w:spacing w:after="0" w:line="240" w:lineRule="auto"/>
      </w:pPr>
      <w:r>
        <w:separator/>
      </w:r>
    </w:p>
  </w:endnote>
  <w:endnote w:type="continuationSeparator" w:id="0">
    <w:p w14:paraId="22E6ABF1" w14:textId="77777777" w:rsidR="002E7C41" w:rsidRDefault="002E7C41" w:rsidP="00845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997BB" w14:textId="77777777" w:rsidR="002E7C41" w:rsidRDefault="002E7C41" w:rsidP="008452A4">
      <w:pPr>
        <w:spacing w:after="0" w:line="240" w:lineRule="auto"/>
      </w:pPr>
      <w:r>
        <w:separator/>
      </w:r>
    </w:p>
  </w:footnote>
  <w:footnote w:type="continuationSeparator" w:id="0">
    <w:p w14:paraId="7D5A6AD0" w14:textId="77777777" w:rsidR="002E7C41" w:rsidRDefault="002E7C41" w:rsidP="008452A4">
      <w:pPr>
        <w:spacing w:after="0" w:line="240" w:lineRule="auto"/>
      </w:pPr>
      <w:r>
        <w:continuationSeparator/>
      </w:r>
    </w:p>
  </w:footnote>
  <w:footnote w:id="1">
    <w:p w14:paraId="15E97E7F" w14:textId="77777777" w:rsidR="002E7C41" w:rsidRPr="00D55516" w:rsidRDefault="002E7C41" w:rsidP="00360AFC">
      <w:pPr>
        <w:pStyle w:val="Sprotnaopomba-besedilo"/>
        <w:rPr>
          <w:rFonts w:asciiTheme="majorHAnsi" w:hAnsiTheme="majorHAnsi"/>
        </w:rPr>
      </w:pPr>
      <w:r w:rsidRPr="00D55516">
        <w:rPr>
          <w:rStyle w:val="Sprotnaopomba-sklic"/>
          <w:rFonts w:asciiTheme="majorHAnsi" w:hAnsiTheme="majorHAnsi"/>
        </w:rPr>
        <w:footnoteRef/>
      </w:r>
      <w:r w:rsidRPr="00D55516">
        <w:rPr>
          <w:rFonts w:asciiTheme="majorHAnsi" w:hAnsiTheme="majorHAnsi"/>
        </w:rPr>
        <w:t xml:space="preserve"> </w:t>
      </w:r>
      <w:r w:rsidRPr="00D55516">
        <w:rPr>
          <w:rFonts w:asciiTheme="majorHAnsi" w:hAnsiTheme="majorHAnsi" w:cs="Arial"/>
        </w:rPr>
        <w:t>P</w:t>
      </w:r>
      <w:r w:rsidRPr="00D55516">
        <w:rPr>
          <w:rFonts w:asciiTheme="majorHAnsi" w:eastAsia="Calibri" w:hAnsiTheme="majorHAnsi" w:cs="Arial"/>
          <w:bCs/>
          <w:color w:val="000000"/>
        </w:rPr>
        <w:t>rojekcije izdatkov</w:t>
      </w:r>
      <w:r>
        <w:rPr>
          <w:rFonts w:asciiTheme="majorHAnsi" w:eastAsia="Calibri" w:hAnsiTheme="majorHAnsi" w:cs="Arial"/>
          <w:bCs/>
          <w:color w:val="000000"/>
        </w:rPr>
        <w:t>,</w:t>
      </w:r>
      <w:r w:rsidRPr="00D55516">
        <w:rPr>
          <w:rFonts w:asciiTheme="majorHAnsi" w:eastAsia="Calibri" w:hAnsiTheme="majorHAnsi" w:cs="Arial"/>
          <w:bCs/>
          <w:color w:val="000000"/>
        </w:rPr>
        <w:t xml:space="preserve"> izražene v % BDP</w:t>
      </w:r>
      <w:r>
        <w:rPr>
          <w:rFonts w:asciiTheme="majorHAnsi" w:eastAsia="Calibri" w:hAnsiTheme="majorHAnsi" w:cs="Arial"/>
          <w:bCs/>
          <w:color w:val="000000"/>
        </w:rPr>
        <w:t>,</w:t>
      </w:r>
      <w:r w:rsidRPr="00D55516">
        <w:rPr>
          <w:rFonts w:asciiTheme="majorHAnsi" w:eastAsia="Calibri" w:hAnsiTheme="majorHAnsi" w:cs="Arial"/>
          <w:bCs/>
          <w:color w:val="000000"/>
        </w:rPr>
        <w:t xml:space="preserve"> so zaradi izhodiščnega stanj</w:t>
      </w:r>
      <w:r>
        <w:rPr>
          <w:rFonts w:asciiTheme="majorHAnsi" w:eastAsia="Calibri" w:hAnsiTheme="majorHAnsi" w:cs="Arial"/>
          <w:bCs/>
          <w:color w:val="000000"/>
        </w:rPr>
        <w:t>a izdatkov in drugih dejavnikov</w:t>
      </w:r>
      <w:r w:rsidRPr="00D55516">
        <w:rPr>
          <w:rFonts w:asciiTheme="majorHAnsi" w:eastAsia="Calibri" w:hAnsiTheme="majorHAnsi" w:cs="Arial"/>
          <w:bCs/>
          <w:color w:val="000000"/>
        </w:rPr>
        <w:t xml:space="preserve">  nekoliko nižje do leta 2070 od projekcij 2015</w:t>
      </w:r>
      <w:r>
        <w:rPr>
          <w:rFonts w:asciiTheme="majorHAnsi" w:eastAsia="Calibri" w:hAnsiTheme="majorHAnsi" w:cs="Arial"/>
          <w:bCs/>
          <w:color w:val="000000"/>
        </w:rPr>
        <w:t>.</w:t>
      </w:r>
    </w:p>
  </w:footnote>
  <w:footnote w:id="2">
    <w:p w14:paraId="39A69D7D" w14:textId="77777777" w:rsidR="002E7C41" w:rsidRDefault="002E7C41" w:rsidP="00360AFC">
      <w:pPr>
        <w:pStyle w:val="Sprotnaopomba-besedilo"/>
      </w:pPr>
      <w:r w:rsidRPr="00D55516">
        <w:rPr>
          <w:rStyle w:val="Sprotnaopomba-sklic"/>
          <w:rFonts w:asciiTheme="majorHAnsi" w:hAnsiTheme="majorHAnsi"/>
        </w:rPr>
        <w:footnoteRef/>
      </w:r>
      <w:r w:rsidRPr="00D55516">
        <w:rPr>
          <w:rFonts w:asciiTheme="majorHAnsi" w:hAnsiTheme="majorHAnsi"/>
        </w:rPr>
        <w:t xml:space="preserve"> </w:t>
      </w:r>
      <w:r w:rsidRPr="00D55516">
        <w:rPr>
          <w:rFonts w:asciiTheme="majorHAnsi" w:hAnsiTheme="majorHAnsi" w:cs="Arial"/>
        </w:rPr>
        <w:t>http://www.mddsz.gov.si/fileadmin/mddsz.gov.si/pageuploads/dokumenti__pdf/dpd/2Bela_knjiga_o_pokojninah.pdf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D0DB62"/>
    <w:lvl w:ilvl="0">
      <w:numFmt w:val="bullet"/>
      <w:lvlText w:val="*"/>
      <w:lvlJc w:val="left"/>
    </w:lvl>
  </w:abstractNum>
  <w:abstractNum w:abstractNumId="1" w15:restartNumberingAfterBreak="0">
    <w:nsid w:val="053F6828"/>
    <w:multiLevelType w:val="hybridMultilevel"/>
    <w:tmpl w:val="26CA74B0"/>
    <w:lvl w:ilvl="0" w:tplc="93BE58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55A66"/>
    <w:multiLevelType w:val="hybridMultilevel"/>
    <w:tmpl w:val="87CE49D2"/>
    <w:lvl w:ilvl="0" w:tplc="57F27358">
      <w:start w:val="1"/>
      <w:numFmt w:val="bullet"/>
      <w:lvlText w:val="-"/>
      <w:lvlJc w:val="left"/>
      <w:pPr>
        <w:tabs>
          <w:tab w:val="num" w:pos="720"/>
        </w:tabs>
        <w:ind w:left="720" w:hanging="360"/>
      </w:pPr>
      <w:rPr>
        <w:rFonts w:ascii="Times New Roman" w:hAnsi="Times New Roman" w:hint="default"/>
      </w:rPr>
    </w:lvl>
    <w:lvl w:ilvl="1" w:tplc="6186D5AC" w:tentative="1">
      <w:start w:val="1"/>
      <w:numFmt w:val="bullet"/>
      <w:lvlText w:val="-"/>
      <w:lvlJc w:val="left"/>
      <w:pPr>
        <w:tabs>
          <w:tab w:val="num" w:pos="1440"/>
        </w:tabs>
        <w:ind w:left="1440" w:hanging="360"/>
      </w:pPr>
      <w:rPr>
        <w:rFonts w:ascii="Times New Roman" w:hAnsi="Times New Roman" w:hint="default"/>
      </w:rPr>
    </w:lvl>
    <w:lvl w:ilvl="2" w:tplc="C938ED8E" w:tentative="1">
      <w:start w:val="1"/>
      <w:numFmt w:val="bullet"/>
      <w:lvlText w:val="-"/>
      <w:lvlJc w:val="left"/>
      <w:pPr>
        <w:tabs>
          <w:tab w:val="num" w:pos="2160"/>
        </w:tabs>
        <w:ind w:left="2160" w:hanging="360"/>
      </w:pPr>
      <w:rPr>
        <w:rFonts w:ascii="Times New Roman" w:hAnsi="Times New Roman" w:hint="default"/>
      </w:rPr>
    </w:lvl>
    <w:lvl w:ilvl="3" w:tplc="05747270" w:tentative="1">
      <w:start w:val="1"/>
      <w:numFmt w:val="bullet"/>
      <w:lvlText w:val="-"/>
      <w:lvlJc w:val="left"/>
      <w:pPr>
        <w:tabs>
          <w:tab w:val="num" w:pos="2880"/>
        </w:tabs>
        <w:ind w:left="2880" w:hanging="360"/>
      </w:pPr>
      <w:rPr>
        <w:rFonts w:ascii="Times New Roman" w:hAnsi="Times New Roman" w:hint="default"/>
      </w:rPr>
    </w:lvl>
    <w:lvl w:ilvl="4" w:tplc="D1E03AE8" w:tentative="1">
      <w:start w:val="1"/>
      <w:numFmt w:val="bullet"/>
      <w:lvlText w:val="-"/>
      <w:lvlJc w:val="left"/>
      <w:pPr>
        <w:tabs>
          <w:tab w:val="num" w:pos="3600"/>
        </w:tabs>
        <w:ind w:left="3600" w:hanging="360"/>
      </w:pPr>
      <w:rPr>
        <w:rFonts w:ascii="Times New Roman" w:hAnsi="Times New Roman" w:hint="default"/>
      </w:rPr>
    </w:lvl>
    <w:lvl w:ilvl="5" w:tplc="548AC178" w:tentative="1">
      <w:start w:val="1"/>
      <w:numFmt w:val="bullet"/>
      <w:lvlText w:val="-"/>
      <w:lvlJc w:val="left"/>
      <w:pPr>
        <w:tabs>
          <w:tab w:val="num" w:pos="4320"/>
        </w:tabs>
        <w:ind w:left="4320" w:hanging="360"/>
      </w:pPr>
      <w:rPr>
        <w:rFonts w:ascii="Times New Roman" w:hAnsi="Times New Roman" w:hint="default"/>
      </w:rPr>
    </w:lvl>
    <w:lvl w:ilvl="6" w:tplc="8D0A3CBE" w:tentative="1">
      <w:start w:val="1"/>
      <w:numFmt w:val="bullet"/>
      <w:lvlText w:val="-"/>
      <w:lvlJc w:val="left"/>
      <w:pPr>
        <w:tabs>
          <w:tab w:val="num" w:pos="5040"/>
        </w:tabs>
        <w:ind w:left="5040" w:hanging="360"/>
      </w:pPr>
      <w:rPr>
        <w:rFonts w:ascii="Times New Roman" w:hAnsi="Times New Roman" w:hint="default"/>
      </w:rPr>
    </w:lvl>
    <w:lvl w:ilvl="7" w:tplc="AE2A1948" w:tentative="1">
      <w:start w:val="1"/>
      <w:numFmt w:val="bullet"/>
      <w:lvlText w:val="-"/>
      <w:lvlJc w:val="left"/>
      <w:pPr>
        <w:tabs>
          <w:tab w:val="num" w:pos="5760"/>
        </w:tabs>
        <w:ind w:left="5760" w:hanging="360"/>
      </w:pPr>
      <w:rPr>
        <w:rFonts w:ascii="Times New Roman" w:hAnsi="Times New Roman" w:hint="default"/>
      </w:rPr>
    </w:lvl>
    <w:lvl w:ilvl="8" w:tplc="3A484E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C212D8"/>
    <w:multiLevelType w:val="hybridMultilevel"/>
    <w:tmpl w:val="1CE2534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64547"/>
    <w:multiLevelType w:val="hybridMultilevel"/>
    <w:tmpl w:val="E4C028B4"/>
    <w:lvl w:ilvl="0" w:tplc="04240001">
      <w:start w:val="1"/>
      <w:numFmt w:val="bullet"/>
      <w:lvlText w:val=""/>
      <w:lvlJc w:val="left"/>
      <w:pPr>
        <w:ind w:left="720" w:hanging="360"/>
      </w:pPr>
      <w:rPr>
        <w:rFonts w:ascii="Symbol" w:hAnsi="Symbo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66131BB"/>
    <w:multiLevelType w:val="hybridMultilevel"/>
    <w:tmpl w:val="B89AA116"/>
    <w:lvl w:ilvl="0" w:tplc="D4DA558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B97160"/>
    <w:multiLevelType w:val="hybridMultilevel"/>
    <w:tmpl w:val="4B44DB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7CA650D"/>
    <w:multiLevelType w:val="hybridMultilevel"/>
    <w:tmpl w:val="D3A63D6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514142"/>
    <w:multiLevelType w:val="hybridMultilevel"/>
    <w:tmpl w:val="DB4E00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28257B6"/>
    <w:multiLevelType w:val="hybridMultilevel"/>
    <w:tmpl w:val="044AD718"/>
    <w:lvl w:ilvl="0" w:tplc="3F8E8014">
      <w:start w:val="1"/>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CA5519"/>
    <w:multiLevelType w:val="hybridMultilevel"/>
    <w:tmpl w:val="20C44C84"/>
    <w:lvl w:ilvl="0" w:tplc="0424000F">
      <w:start w:val="1"/>
      <w:numFmt w:val="decimal"/>
      <w:lvlText w:val="%1."/>
      <w:lvlJc w:val="left"/>
      <w:pPr>
        <w:ind w:left="720" w:hanging="360"/>
      </w:pPr>
      <w:rPr>
        <w:rFonts w:hint="default"/>
      </w:rPr>
    </w:lvl>
    <w:lvl w:ilvl="1" w:tplc="0424000F">
      <w:start w:val="1"/>
      <w:numFmt w:val="decimal"/>
      <w:lvlText w:val="%2."/>
      <w:lvlJc w:val="left"/>
      <w:pPr>
        <w:ind w:left="1440" w:hanging="360"/>
      </w:pPr>
      <w:rPr>
        <w:b w:val="0"/>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B8790E"/>
    <w:multiLevelType w:val="hybridMultilevel"/>
    <w:tmpl w:val="DE9E0DBE"/>
    <w:lvl w:ilvl="0" w:tplc="B39603C2">
      <w:start w:val="1"/>
      <w:numFmt w:val="bullet"/>
      <w:lvlText w:val=""/>
      <w:lvlJc w:val="left"/>
      <w:pPr>
        <w:tabs>
          <w:tab w:val="num" w:pos="720"/>
        </w:tabs>
        <w:ind w:left="720" w:hanging="360"/>
      </w:pPr>
      <w:rPr>
        <w:rFonts w:ascii="Wingdings" w:hAnsi="Wingdings" w:hint="default"/>
      </w:rPr>
    </w:lvl>
    <w:lvl w:ilvl="1" w:tplc="AD1CA258">
      <w:start w:val="523"/>
      <w:numFmt w:val="bullet"/>
      <w:lvlText w:val="•"/>
      <w:lvlJc w:val="left"/>
      <w:pPr>
        <w:tabs>
          <w:tab w:val="num" w:pos="1440"/>
        </w:tabs>
        <w:ind w:left="1440" w:hanging="360"/>
      </w:pPr>
      <w:rPr>
        <w:rFonts w:ascii="Arial" w:hAnsi="Arial" w:hint="default"/>
      </w:rPr>
    </w:lvl>
    <w:lvl w:ilvl="2" w:tplc="853EFA44" w:tentative="1">
      <w:start w:val="1"/>
      <w:numFmt w:val="bullet"/>
      <w:lvlText w:val=""/>
      <w:lvlJc w:val="left"/>
      <w:pPr>
        <w:tabs>
          <w:tab w:val="num" w:pos="2160"/>
        </w:tabs>
        <w:ind w:left="2160" w:hanging="360"/>
      </w:pPr>
      <w:rPr>
        <w:rFonts w:ascii="Wingdings" w:hAnsi="Wingdings" w:hint="default"/>
      </w:rPr>
    </w:lvl>
    <w:lvl w:ilvl="3" w:tplc="A1363516" w:tentative="1">
      <w:start w:val="1"/>
      <w:numFmt w:val="bullet"/>
      <w:lvlText w:val=""/>
      <w:lvlJc w:val="left"/>
      <w:pPr>
        <w:tabs>
          <w:tab w:val="num" w:pos="2880"/>
        </w:tabs>
        <w:ind w:left="2880" w:hanging="360"/>
      </w:pPr>
      <w:rPr>
        <w:rFonts w:ascii="Wingdings" w:hAnsi="Wingdings" w:hint="default"/>
      </w:rPr>
    </w:lvl>
    <w:lvl w:ilvl="4" w:tplc="E14A5742" w:tentative="1">
      <w:start w:val="1"/>
      <w:numFmt w:val="bullet"/>
      <w:lvlText w:val=""/>
      <w:lvlJc w:val="left"/>
      <w:pPr>
        <w:tabs>
          <w:tab w:val="num" w:pos="3600"/>
        </w:tabs>
        <w:ind w:left="3600" w:hanging="360"/>
      </w:pPr>
      <w:rPr>
        <w:rFonts w:ascii="Wingdings" w:hAnsi="Wingdings" w:hint="default"/>
      </w:rPr>
    </w:lvl>
    <w:lvl w:ilvl="5" w:tplc="03EA72D2" w:tentative="1">
      <w:start w:val="1"/>
      <w:numFmt w:val="bullet"/>
      <w:lvlText w:val=""/>
      <w:lvlJc w:val="left"/>
      <w:pPr>
        <w:tabs>
          <w:tab w:val="num" w:pos="4320"/>
        </w:tabs>
        <w:ind w:left="4320" w:hanging="360"/>
      </w:pPr>
      <w:rPr>
        <w:rFonts w:ascii="Wingdings" w:hAnsi="Wingdings" w:hint="default"/>
      </w:rPr>
    </w:lvl>
    <w:lvl w:ilvl="6" w:tplc="5BC29974" w:tentative="1">
      <w:start w:val="1"/>
      <w:numFmt w:val="bullet"/>
      <w:lvlText w:val=""/>
      <w:lvlJc w:val="left"/>
      <w:pPr>
        <w:tabs>
          <w:tab w:val="num" w:pos="5040"/>
        </w:tabs>
        <w:ind w:left="5040" w:hanging="360"/>
      </w:pPr>
      <w:rPr>
        <w:rFonts w:ascii="Wingdings" w:hAnsi="Wingdings" w:hint="default"/>
      </w:rPr>
    </w:lvl>
    <w:lvl w:ilvl="7" w:tplc="9D7C33B0" w:tentative="1">
      <w:start w:val="1"/>
      <w:numFmt w:val="bullet"/>
      <w:lvlText w:val=""/>
      <w:lvlJc w:val="left"/>
      <w:pPr>
        <w:tabs>
          <w:tab w:val="num" w:pos="5760"/>
        </w:tabs>
        <w:ind w:left="5760" w:hanging="360"/>
      </w:pPr>
      <w:rPr>
        <w:rFonts w:ascii="Wingdings" w:hAnsi="Wingdings" w:hint="default"/>
      </w:rPr>
    </w:lvl>
    <w:lvl w:ilvl="8" w:tplc="40A0C5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80AA9"/>
    <w:multiLevelType w:val="hybridMultilevel"/>
    <w:tmpl w:val="5AE2E49A"/>
    <w:lvl w:ilvl="0" w:tplc="3E465DCC">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E9D4A48"/>
    <w:multiLevelType w:val="hybridMultilevel"/>
    <w:tmpl w:val="0A4A0E20"/>
    <w:lvl w:ilvl="0" w:tplc="BAF62A0A">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CB0BF1"/>
    <w:multiLevelType w:val="hybridMultilevel"/>
    <w:tmpl w:val="8E6EBA00"/>
    <w:lvl w:ilvl="0" w:tplc="3E465DCC">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128597B"/>
    <w:multiLevelType w:val="hybridMultilevel"/>
    <w:tmpl w:val="39802F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5DC397B"/>
    <w:multiLevelType w:val="hybridMultilevel"/>
    <w:tmpl w:val="C290A2A4"/>
    <w:lvl w:ilvl="0" w:tplc="8E50323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463931CC"/>
    <w:multiLevelType w:val="hybridMultilevel"/>
    <w:tmpl w:val="1FC42D30"/>
    <w:lvl w:ilvl="0" w:tplc="3F8E8014">
      <w:start w:val="1"/>
      <w:numFmt w:val="bullet"/>
      <w:lvlText w:val="-"/>
      <w:lvlJc w:val="left"/>
      <w:pPr>
        <w:ind w:left="1074" w:hanging="360"/>
      </w:pPr>
      <w:rPr>
        <w:rFonts w:ascii="Calibri" w:eastAsia="Times New Roman" w:hAnsi="Calibri" w:cs="Calibri" w:hint="default"/>
      </w:rPr>
    </w:lvl>
    <w:lvl w:ilvl="1" w:tplc="04240003" w:tentative="1">
      <w:start w:val="1"/>
      <w:numFmt w:val="bullet"/>
      <w:lvlText w:val="o"/>
      <w:lvlJc w:val="left"/>
      <w:pPr>
        <w:ind w:left="1794" w:hanging="360"/>
      </w:pPr>
      <w:rPr>
        <w:rFonts w:ascii="Courier New" w:hAnsi="Courier New" w:cs="Courier New" w:hint="default"/>
      </w:rPr>
    </w:lvl>
    <w:lvl w:ilvl="2" w:tplc="04240005" w:tentative="1">
      <w:start w:val="1"/>
      <w:numFmt w:val="bullet"/>
      <w:lvlText w:val=""/>
      <w:lvlJc w:val="left"/>
      <w:pPr>
        <w:ind w:left="2514" w:hanging="360"/>
      </w:pPr>
      <w:rPr>
        <w:rFonts w:ascii="Wingdings" w:hAnsi="Wingdings" w:hint="default"/>
      </w:rPr>
    </w:lvl>
    <w:lvl w:ilvl="3" w:tplc="04240001" w:tentative="1">
      <w:start w:val="1"/>
      <w:numFmt w:val="bullet"/>
      <w:lvlText w:val=""/>
      <w:lvlJc w:val="left"/>
      <w:pPr>
        <w:ind w:left="3234" w:hanging="360"/>
      </w:pPr>
      <w:rPr>
        <w:rFonts w:ascii="Symbol" w:hAnsi="Symbol" w:hint="default"/>
      </w:rPr>
    </w:lvl>
    <w:lvl w:ilvl="4" w:tplc="04240003" w:tentative="1">
      <w:start w:val="1"/>
      <w:numFmt w:val="bullet"/>
      <w:lvlText w:val="o"/>
      <w:lvlJc w:val="left"/>
      <w:pPr>
        <w:ind w:left="3954" w:hanging="360"/>
      </w:pPr>
      <w:rPr>
        <w:rFonts w:ascii="Courier New" w:hAnsi="Courier New" w:cs="Courier New" w:hint="default"/>
      </w:rPr>
    </w:lvl>
    <w:lvl w:ilvl="5" w:tplc="04240005" w:tentative="1">
      <w:start w:val="1"/>
      <w:numFmt w:val="bullet"/>
      <w:lvlText w:val=""/>
      <w:lvlJc w:val="left"/>
      <w:pPr>
        <w:ind w:left="4674" w:hanging="360"/>
      </w:pPr>
      <w:rPr>
        <w:rFonts w:ascii="Wingdings" w:hAnsi="Wingdings" w:hint="default"/>
      </w:rPr>
    </w:lvl>
    <w:lvl w:ilvl="6" w:tplc="04240001" w:tentative="1">
      <w:start w:val="1"/>
      <w:numFmt w:val="bullet"/>
      <w:lvlText w:val=""/>
      <w:lvlJc w:val="left"/>
      <w:pPr>
        <w:ind w:left="5394" w:hanging="360"/>
      </w:pPr>
      <w:rPr>
        <w:rFonts w:ascii="Symbol" w:hAnsi="Symbol" w:hint="default"/>
      </w:rPr>
    </w:lvl>
    <w:lvl w:ilvl="7" w:tplc="04240003" w:tentative="1">
      <w:start w:val="1"/>
      <w:numFmt w:val="bullet"/>
      <w:lvlText w:val="o"/>
      <w:lvlJc w:val="left"/>
      <w:pPr>
        <w:ind w:left="6114" w:hanging="360"/>
      </w:pPr>
      <w:rPr>
        <w:rFonts w:ascii="Courier New" w:hAnsi="Courier New" w:cs="Courier New" w:hint="default"/>
      </w:rPr>
    </w:lvl>
    <w:lvl w:ilvl="8" w:tplc="04240005" w:tentative="1">
      <w:start w:val="1"/>
      <w:numFmt w:val="bullet"/>
      <w:lvlText w:val=""/>
      <w:lvlJc w:val="left"/>
      <w:pPr>
        <w:ind w:left="6834" w:hanging="360"/>
      </w:pPr>
      <w:rPr>
        <w:rFonts w:ascii="Wingdings" w:hAnsi="Wingdings" w:hint="default"/>
      </w:rPr>
    </w:lvl>
  </w:abstractNum>
  <w:abstractNum w:abstractNumId="19" w15:restartNumberingAfterBreak="0">
    <w:nsid w:val="53A81D32"/>
    <w:multiLevelType w:val="multilevel"/>
    <w:tmpl w:val="16C4BE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729192F"/>
    <w:multiLevelType w:val="hybridMultilevel"/>
    <w:tmpl w:val="24BE153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F83708"/>
    <w:multiLevelType w:val="hybridMultilevel"/>
    <w:tmpl w:val="FF0C0BA4"/>
    <w:lvl w:ilvl="0" w:tplc="3E465DCC">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6B6600EB"/>
    <w:multiLevelType w:val="hybridMultilevel"/>
    <w:tmpl w:val="29261A80"/>
    <w:lvl w:ilvl="0" w:tplc="3E465DCC">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6B882126"/>
    <w:multiLevelType w:val="hybridMultilevel"/>
    <w:tmpl w:val="B53C515C"/>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70CC0ACA"/>
    <w:multiLevelType w:val="hybridMultilevel"/>
    <w:tmpl w:val="EA1E2B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1D25D90"/>
    <w:multiLevelType w:val="hybridMultilevel"/>
    <w:tmpl w:val="46721286"/>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246289B"/>
    <w:multiLevelType w:val="hybridMultilevel"/>
    <w:tmpl w:val="DD7A39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7A67568"/>
    <w:multiLevelType w:val="hybridMultilevel"/>
    <w:tmpl w:val="2A24156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7C0401B"/>
    <w:multiLevelType w:val="hybridMultilevel"/>
    <w:tmpl w:val="39421F22"/>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79BD2779"/>
    <w:multiLevelType w:val="hybridMultilevel"/>
    <w:tmpl w:val="EFE00658"/>
    <w:lvl w:ilvl="0" w:tplc="58B2055C">
      <w:start w:val="1"/>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7D2834A3"/>
    <w:multiLevelType w:val="hybridMultilevel"/>
    <w:tmpl w:val="C6DA3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E8050D2"/>
    <w:multiLevelType w:val="hybridMultilevel"/>
    <w:tmpl w:val="F880EF1E"/>
    <w:lvl w:ilvl="0" w:tplc="A5427376">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164C79"/>
    <w:multiLevelType w:val="hybridMultilevel"/>
    <w:tmpl w:val="01FC7FE8"/>
    <w:lvl w:ilvl="0" w:tplc="04240009">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30"/>
  </w:num>
  <w:num w:numId="2">
    <w:abstractNumId w:val="8"/>
  </w:num>
  <w:num w:numId="3">
    <w:abstractNumId w:val="5"/>
  </w:num>
  <w:num w:numId="4">
    <w:abstractNumId w:val="0"/>
    <w:lvlOverride w:ilvl="0">
      <w:lvl w:ilvl="0">
        <w:numFmt w:val="bullet"/>
        <w:lvlText w:val=""/>
        <w:legacy w:legacy="1" w:legacySpace="0" w:legacyIndent="0"/>
        <w:lvlJc w:val="left"/>
        <w:rPr>
          <w:rFonts w:ascii="Symbol" w:hAnsi="Symbol" w:hint="default"/>
          <w:sz w:val="22"/>
        </w:rPr>
      </w:lvl>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1"/>
  </w:num>
  <w:num w:numId="8">
    <w:abstractNumId w:val="22"/>
  </w:num>
  <w:num w:numId="9">
    <w:abstractNumId w:val="19"/>
  </w:num>
  <w:num w:numId="10">
    <w:abstractNumId w:val="31"/>
  </w:num>
  <w:num w:numId="11">
    <w:abstractNumId w:val="26"/>
  </w:num>
  <w:num w:numId="12">
    <w:abstractNumId w:val="11"/>
  </w:num>
  <w:num w:numId="13">
    <w:abstractNumId w:val="16"/>
  </w:num>
  <w:num w:numId="14">
    <w:abstractNumId w:val="6"/>
  </w:num>
  <w:num w:numId="15">
    <w:abstractNumId w:val="4"/>
  </w:num>
  <w:num w:numId="16">
    <w:abstractNumId w:val="13"/>
  </w:num>
  <w:num w:numId="17">
    <w:abstractNumId w:val="15"/>
  </w:num>
  <w:num w:numId="18">
    <w:abstractNumId w:val="14"/>
  </w:num>
  <w:num w:numId="19">
    <w:abstractNumId w:val="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3"/>
  </w:num>
  <w:num w:numId="23">
    <w:abstractNumId w:val="29"/>
  </w:num>
  <w:num w:numId="24">
    <w:abstractNumId w:val="20"/>
  </w:num>
  <w:num w:numId="25">
    <w:abstractNumId w:val="27"/>
  </w:num>
  <w:num w:numId="26">
    <w:abstractNumId w:val="32"/>
  </w:num>
  <w:num w:numId="27">
    <w:abstractNumId w:val="28"/>
  </w:num>
  <w:num w:numId="28">
    <w:abstractNumId w:val="10"/>
  </w:num>
  <w:num w:numId="29">
    <w:abstractNumId w:val="18"/>
  </w:num>
  <w:num w:numId="30">
    <w:abstractNumId w:val="24"/>
  </w:num>
  <w:num w:numId="31">
    <w:abstractNumId w:val="9"/>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8"/>
    <w:rsid w:val="00000674"/>
    <w:rsid w:val="00055789"/>
    <w:rsid w:val="00063317"/>
    <w:rsid w:val="00071500"/>
    <w:rsid w:val="001C0D28"/>
    <w:rsid w:val="00222DF7"/>
    <w:rsid w:val="002329FD"/>
    <w:rsid w:val="00264E9B"/>
    <w:rsid w:val="0028298F"/>
    <w:rsid w:val="00286FA6"/>
    <w:rsid w:val="002E7C41"/>
    <w:rsid w:val="003546AD"/>
    <w:rsid w:val="00360AFC"/>
    <w:rsid w:val="003E6F37"/>
    <w:rsid w:val="004440A0"/>
    <w:rsid w:val="00482CD0"/>
    <w:rsid w:val="004943CC"/>
    <w:rsid w:val="004F64A6"/>
    <w:rsid w:val="0052063D"/>
    <w:rsid w:val="005235DE"/>
    <w:rsid w:val="00541C0B"/>
    <w:rsid w:val="005D0CEA"/>
    <w:rsid w:val="005E334E"/>
    <w:rsid w:val="00627E13"/>
    <w:rsid w:val="00797B0A"/>
    <w:rsid w:val="008452A4"/>
    <w:rsid w:val="009B40B0"/>
    <w:rsid w:val="00AC7247"/>
    <w:rsid w:val="00B545D1"/>
    <w:rsid w:val="00B952FB"/>
    <w:rsid w:val="00BB1F70"/>
    <w:rsid w:val="00BC6A30"/>
    <w:rsid w:val="00C375A2"/>
    <w:rsid w:val="00C67630"/>
    <w:rsid w:val="00D44962"/>
    <w:rsid w:val="00DF3818"/>
    <w:rsid w:val="00E0071D"/>
    <w:rsid w:val="00E357D9"/>
    <w:rsid w:val="00E45148"/>
    <w:rsid w:val="00E960F4"/>
    <w:rsid w:val="00E96717"/>
    <w:rsid w:val="00EB3065"/>
    <w:rsid w:val="00EC2B54"/>
    <w:rsid w:val="00F55C49"/>
    <w:rsid w:val="00F71B1F"/>
    <w:rsid w:val="00FB6B67"/>
    <w:rsid w:val="00FD6C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706D"/>
  <w15:chartTrackingRefBased/>
  <w15:docId w15:val="{8673DC1E-C337-416B-B5AD-6E3BD13C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3">
    <w:name w:val="heading 3"/>
    <w:basedOn w:val="Navaden"/>
    <w:link w:val="Naslov3Znak"/>
    <w:uiPriority w:val="9"/>
    <w:qFormat/>
    <w:rsid w:val="001C0D28"/>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aliases w:val="Clips Body,No Spacing1,ARTICLE TEXT,Medium Grid 21,Spacing,ISSUE AREA"/>
    <w:link w:val="BrezrazmikovZnak"/>
    <w:uiPriority w:val="1"/>
    <w:qFormat/>
    <w:rsid w:val="001C0D28"/>
    <w:pPr>
      <w:spacing w:after="0" w:line="240" w:lineRule="auto"/>
    </w:pPr>
    <w:rPr>
      <w:rFonts w:ascii="Calibri" w:eastAsia="Calibri" w:hAnsi="Calibri" w:cs="Times New Roman"/>
    </w:rPr>
  </w:style>
  <w:style w:type="character" w:styleId="Hiperpovezava">
    <w:name w:val="Hyperlink"/>
    <w:uiPriority w:val="99"/>
    <w:unhideWhenUsed/>
    <w:rsid w:val="001C0D28"/>
    <w:rPr>
      <w:color w:val="0000FF"/>
      <w:u w:val="single"/>
    </w:rPr>
  </w:style>
  <w:style w:type="paragraph" w:customStyle="1" w:styleId="align-justify">
    <w:name w:val="align-justify"/>
    <w:basedOn w:val="Navaden"/>
    <w:rsid w:val="001C0D28"/>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character" w:customStyle="1" w:styleId="BrezrazmikovZnak">
    <w:name w:val="Brez razmikov Znak"/>
    <w:aliases w:val="Clips Body Znak,No Spacing1 Znak,ARTICLE TEXT Znak,Medium Grid 21 Znak,Spacing Znak,ISSUE AREA Znak"/>
    <w:link w:val="Brezrazmikov"/>
    <w:uiPriority w:val="1"/>
    <w:locked/>
    <w:rsid w:val="001C0D28"/>
    <w:rPr>
      <w:rFonts w:ascii="Calibri" w:eastAsia="Calibri" w:hAnsi="Calibri" w:cs="Times New Roman"/>
    </w:rPr>
  </w:style>
  <w:style w:type="paragraph" w:styleId="Odstavekseznama">
    <w:name w:val="List Paragraph"/>
    <w:aliases w:val="numbered list,K1"/>
    <w:basedOn w:val="Navaden"/>
    <w:link w:val="OdstavekseznamaZnak"/>
    <w:uiPriority w:val="34"/>
    <w:qFormat/>
    <w:rsid w:val="001C0D28"/>
    <w:pPr>
      <w:spacing w:after="220" w:line="240" w:lineRule="auto"/>
      <w:ind w:left="720"/>
      <w:contextualSpacing/>
      <w:jc w:val="both"/>
    </w:pPr>
    <w:rPr>
      <w:rFonts w:ascii="Helvetica" w:eastAsia="SimSun" w:hAnsi="Helvetica" w:cs="Times New Roman"/>
      <w:lang w:val="en-US"/>
    </w:rPr>
  </w:style>
  <w:style w:type="character" w:customStyle="1" w:styleId="OdstavekseznamaZnak">
    <w:name w:val="Odstavek seznama Znak"/>
    <w:aliases w:val="numbered list Znak,K1 Znak"/>
    <w:link w:val="Odstavekseznama"/>
    <w:uiPriority w:val="34"/>
    <w:locked/>
    <w:rsid w:val="001C0D28"/>
    <w:rPr>
      <w:rFonts w:ascii="Helvetica" w:eastAsia="SimSun" w:hAnsi="Helvetica" w:cs="Times New Roman"/>
      <w:lang w:val="en-US"/>
    </w:rPr>
  </w:style>
  <w:style w:type="paragraph" w:styleId="Navadensplet">
    <w:name w:val="Normal (Web)"/>
    <w:basedOn w:val="Navaden"/>
    <w:uiPriority w:val="99"/>
    <w:unhideWhenUsed/>
    <w:rsid w:val="001C0D2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unhideWhenUsed/>
    <w:rsid w:val="001C0D28"/>
    <w:pPr>
      <w:spacing w:after="0" w:line="240" w:lineRule="auto"/>
    </w:pPr>
    <w:rPr>
      <w:rFonts w:ascii="Calibri" w:eastAsia="Times New Roman" w:hAnsi="Calibri" w:cs="Times New Roman"/>
    </w:rPr>
  </w:style>
  <w:style w:type="character" w:customStyle="1" w:styleId="GolobesediloZnak">
    <w:name w:val="Golo besedilo Znak"/>
    <w:basedOn w:val="Privzetapisavaodstavka"/>
    <w:link w:val="Golobesedilo"/>
    <w:uiPriority w:val="99"/>
    <w:rsid w:val="001C0D28"/>
    <w:rPr>
      <w:rFonts w:ascii="Calibri" w:eastAsia="Times New Roman" w:hAnsi="Calibri" w:cs="Times New Roman"/>
    </w:rPr>
  </w:style>
  <w:style w:type="paragraph" w:customStyle="1" w:styleId="3naslov">
    <w:name w:val="3naslov"/>
    <w:basedOn w:val="Navaden"/>
    <w:uiPriority w:val="99"/>
    <w:rsid w:val="001C0D2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rsid w:val="001C0D28"/>
    <w:rPr>
      <w:rFonts w:ascii="Times New Roman" w:eastAsia="Times New Roman" w:hAnsi="Times New Roman" w:cs="Times New Roman"/>
      <w:b/>
      <w:bCs/>
      <w:sz w:val="27"/>
      <w:szCs w:val="27"/>
      <w:lang w:eastAsia="sl-SI"/>
    </w:rPr>
  </w:style>
  <w:style w:type="paragraph" w:customStyle="1" w:styleId="bodytext">
    <w:name w:val="bodytext"/>
    <w:basedOn w:val="Navaden"/>
    <w:rsid w:val="001C0D2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1C0D28"/>
    <w:rPr>
      <w:b/>
      <w:bCs/>
    </w:rPr>
  </w:style>
  <w:style w:type="paragraph" w:customStyle="1" w:styleId="ZADEVA">
    <w:name w:val="ZADEVA"/>
    <w:basedOn w:val="Navaden"/>
    <w:qFormat/>
    <w:rsid w:val="00DF3818"/>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odstavek">
    <w:name w:val="odstavek"/>
    <w:basedOn w:val="Navaden"/>
    <w:rsid w:val="00DF381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eotevilenodstavek">
    <w:name w:val="Neoštevilčen odstavek"/>
    <w:basedOn w:val="Navaden"/>
    <w:link w:val="NeotevilenodstavekZnak"/>
    <w:qFormat/>
    <w:rsid w:val="00DF3818"/>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DF3818"/>
    <w:rPr>
      <w:rFonts w:ascii="Arial" w:eastAsia="Times New Roman" w:hAnsi="Arial" w:cs="Times New Roman"/>
      <w:lang w:val="x-none" w:eastAsia="x-none"/>
    </w:rPr>
  </w:style>
  <w:style w:type="paragraph" w:styleId="Noga">
    <w:name w:val="footer"/>
    <w:basedOn w:val="Navaden"/>
    <w:link w:val="NogaZnak"/>
    <w:uiPriority w:val="99"/>
    <w:rsid w:val="00055789"/>
    <w:pPr>
      <w:tabs>
        <w:tab w:val="center" w:pos="4320"/>
        <w:tab w:val="right" w:pos="8640"/>
      </w:tabs>
      <w:spacing w:after="0" w:line="260" w:lineRule="exact"/>
    </w:pPr>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055789"/>
    <w:rPr>
      <w:rFonts w:ascii="Arial" w:eastAsia="Times New Roman" w:hAnsi="Arial" w:cs="Times New Roman"/>
      <w:sz w:val="20"/>
      <w:szCs w:val="24"/>
      <w:lang w:val="en-US"/>
    </w:rPr>
  </w:style>
  <w:style w:type="paragraph" w:customStyle="1" w:styleId="BESEDILOEKP">
    <w:name w:val="BESEDILO EKP"/>
    <w:basedOn w:val="Navaden"/>
    <w:link w:val="BESEDILOEKPZnak"/>
    <w:qFormat/>
    <w:rsid w:val="00055789"/>
    <w:pPr>
      <w:spacing w:before="120" w:after="120" w:line="280" w:lineRule="exact"/>
      <w:jc w:val="both"/>
    </w:pPr>
    <w:rPr>
      <w:rFonts w:ascii="Arial" w:eastAsia="Calibri" w:hAnsi="Arial" w:cs="Arial"/>
      <w:sz w:val="20"/>
    </w:rPr>
  </w:style>
  <w:style w:type="character" w:customStyle="1" w:styleId="BESEDILOEKPZnak">
    <w:name w:val="BESEDILO EKP Znak"/>
    <w:basedOn w:val="Privzetapisavaodstavka"/>
    <w:link w:val="BESEDILOEKP"/>
    <w:rsid w:val="00055789"/>
    <w:rPr>
      <w:rFonts w:ascii="Arial" w:eastAsia="Calibri" w:hAnsi="Arial" w:cs="Arial"/>
      <w:sz w:val="20"/>
    </w:rPr>
  </w:style>
  <w:style w:type="paragraph" w:customStyle="1" w:styleId="Style2">
    <w:name w:val="Style2"/>
    <w:basedOn w:val="Navaden"/>
    <w:rsid w:val="0052063D"/>
    <w:pPr>
      <w:numPr>
        <w:numId w:val="15"/>
      </w:numPr>
      <w:spacing w:after="0" w:line="240" w:lineRule="auto"/>
    </w:pPr>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uiPriority w:val="99"/>
    <w:semiHidden/>
    <w:unhideWhenUsed/>
    <w:rsid w:val="008452A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452A4"/>
    <w:rPr>
      <w:sz w:val="20"/>
      <w:szCs w:val="20"/>
    </w:rPr>
  </w:style>
  <w:style w:type="paragraph" w:styleId="Sprotnaopomba-besedilo">
    <w:name w:val="footnote text"/>
    <w:aliases w:val="Footnote Text Char2,Footnote Text Char1 Char,Footnote Text Char2 Char Char,Footnote Text Char1 Char Char Char,Footnote Text Char2 Char Char Char Char,Footnote Text Char Char1 Char Char Char Char,fn"/>
    <w:basedOn w:val="Navaden"/>
    <w:link w:val="Sprotnaopomba-besediloZnak"/>
    <w:uiPriority w:val="99"/>
    <w:semiHidden/>
    <w:unhideWhenUsed/>
    <w:rsid w:val="008452A4"/>
    <w:pPr>
      <w:spacing w:after="0" w:line="240" w:lineRule="auto"/>
    </w:pPr>
    <w:rPr>
      <w:sz w:val="20"/>
      <w:szCs w:val="20"/>
    </w:rPr>
  </w:style>
  <w:style w:type="character" w:customStyle="1" w:styleId="Sprotnaopomba-besediloZnak">
    <w:name w:val="Sprotna opomba - besedilo Znak"/>
    <w:aliases w:val="Footnote Text Char2 Znak,Footnote Text Char1 Char Znak,Footnote Text Char2 Char Char Znak,Footnote Text Char1 Char Char Char Znak,Footnote Text Char2 Char Char Char Char Znak,fn Znak"/>
    <w:basedOn w:val="Privzetapisavaodstavka"/>
    <w:link w:val="Sprotnaopomba-besedilo"/>
    <w:uiPriority w:val="99"/>
    <w:semiHidden/>
    <w:rsid w:val="008452A4"/>
    <w:rPr>
      <w:sz w:val="20"/>
      <w:szCs w:val="20"/>
    </w:rPr>
  </w:style>
  <w:style w:type="character" w:styleId="Sprotnaopomba-sklic">
    <w:name w:val="footnote reference"/>
    <w:aliases w:val="16 Point,Superscript 6 Point,Footnote Reference Number,Footnote Reference_LVL6,Footnote Reference_LVL61,Footnote Reference_LVL62,Footnote Reference_LVL63,Footnote Reference_LVL64,Footnote call,BVI fnr,SUPERS,Footnote symbol,Re"/>
    <w:basedOn w:val="Privzetapisavaodstavka"/>
    <w:uiPriority w:val="99"/>
    <w:unhideWhenUsed/>
    <w:qFormat/>
    <w:rsid w:val="008452A4"/>
    <w:rPr>
      <w:vertAlign w:val="superscript"/>
    </w:rPr>
  </w:style>
  <w:style w:type="paragraph" w:customStyle="1" w:styleId="align-center1">
    <w:name w:val="align-center1"/>
    <w:basedOn w:val="Navaden"/>
    <w:rsid w:val="008452A4"/>
    <w:pPr>
      <w:spacing w:after="0" w:line="240" w:lineRule="auto"/>
      <w:jc w:val="center"/>
    </w:pPr>
    <w:rPr>
      <w:rFonts w:ascii="Times New Roman" w:eastAsia="Times New Roman" w:hAnsi="Times New Roman" w:cs="Times New Roman"/>
      <w:sz w:val="24"/>
      <w:szCs w:val="24"/>
      <w:lang w:eastAsia="sl-SI"/>
    </w:rPr>
  </w:style>
  <w:style w:type="paragraph" w:styleId="Naslov">
    <w:name w:val="Title"/>
    <w:basedOn w:val="Navaden"/>
    <w:link w:val="NaslovZnak"/>
    <w:qFormat/>
    <w:rsid w:val="005235DE"/>
    <w:pPr>
      <w:spacing w:after="0" w:line="240" w:lineRule="auto"/>
      <w:jc w:val="center"/>
    </w:pPr>
    <w:rPr>
      <w:rFonts w:ascii="Times New Roman" w:eastAsia="Times New Roman" w:hAnsi="Times New Roman" w:cs="Times New Roman"/>
      <w:b/>
      <w:bCs/>
      <w:sz w:val="24"/>
      <w:szCs w:val="24"/>
      <w:lang w:eastAsia="sl-SI"/>
    </w:rPr>
  </w:style>
  <w:style w:type="character" w:customStyle="1" w:styleId="NaslovZnak">
    <w:name w:val="Naslov Znak"/>
    <w:basedOn w:val="Privzetapisavaodstavka"/>
    <w:link w:val="Naslov"/>
    <w:rsid w:val="005235DE"/>
    <w:rPr>
      <w:rFonts w:ascii="Times New Roman" w:eastAsia="Times New Roman" w:hAnsi="Times New Roman" w:cs="Times New Roman"/>
      <w:b/>
      <w:bCs/>
      <w:sz w:val="24"/>
      <w:szCs w:val="24"/>
      <w:lang w:eastAsia="sl-SI"/>
    </w:rPr>
  </w:style>
  <w:style w:type="character" w:styleId="Pripombasklic">
    <w:name w:val="annotation reference"/>
    <w:basedOn w:val="Privzetapisavaodstavka"/>
    <w:uiPriority w:val="99"/>
    <w:semiHidden/>
    <w:unhideWhenUsed/>
    <w:rsid w:val="004943CC"/>
    <w:rPr>
      <w:sz w:val="16"/>
      <w:szCs w:val="16"/>
    </w:rPr>
  </w:style>
  <w:style w:type="paragraph" w:styleId="Besedilooblaka">
    <w:name w:val="Balloon Text"/>
    <w:basedOn w:val="Navaden"/>
    <w:link w:val="BesedilooblakaZnak"/>
    <w:uiPriority w:val="99"/>
    <w:semiHidden/>
    <w:unhideWhenUsed/>
    <w:rsid w:val="004943C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43CC"/>
    <w:rPr>
      <w:rFonts w:ascii="Segoe UI" w:hAnsi="Segoe UI" w:cs="Segoe UI"/>
      <w:sz w:val="18"/>
      <w:szCs w:val="18"/>
    </w:rPr>
  </w:style>
  <w:style w:type="paragraph" w:customStyle="1" w:styleId="text-justify1">
    <w:name w:val="text-justify1"/>
    <w:basedOn w:val="Navaden"/>
    <w:rsid w:val="00360AFC"/>
    <w:pPr>
      <w:spacing w:after="0" w:line="240" w:lineRule="auto"/>
      <w:jc w:val="both"/>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444313">
      <w:bodyDiv w:val="1"/>
      <w:marLeft w:val="0"/>
      <w:marRight w:val="0"/>
      <w:marTop w:val="0"/>
      <w:marBottom w:val="0"/>
      <w:divBdr>
        <w:top w:val="none" w:sz="0" w:space="0" w:color="auto"/>
        <w:left w:val="none" w:sz="0" w:space="0" w:color="auto"/>
        <w:bottom w:val="none" w:sz="0" w:space="0" w:color="auto"/>
        <w:right w:val="none" w:sz="0" w:space="0" w:color="auto"/>
      </w:divBdr>
    </w:div>
    <w:div w:id="663314084">
      <w:bodyDiv w:val="1"/>
      <w:marLeft w:val="0"/>
      <w:marRight w:val="0"/>
      <w:marTop w:val="0"/>
      <w:marBottom w:val="0"/>
      <w:divBdr>
        <w:top w:val="none" w:sz="0" w:space="0" w:color="auto"/>
        <w:left w:val="none" w:sz="0" w:space="0" w:color="auto"/>
        <w:bottom w:val="none" w:sz="0" w:space="0" w:color="auto"/>
        <w:right w:val="none" w:sz="0" w:space="0" w:color="auto"/>
      </w:divBdr>
    </w:div>
    <w:div w:id="871725870">
      <w:bodyDiv w:val="1"/>
      <w:marLeft w:val="0"/>
      <w:marRight w:val="0"/>
      <w:marTop w:val="0"/>
      <w:marBottom w:val="0"/>
      <w:divBdr>
        <w:top w:val="none" w:sz="0" w:space="0" w:color="auto"/>
        <w:left w:val="none" w:sz="0" w:space="0" w:color="auto"/>
        <w:bottom w:val="none" w:sz="0" w:space="0" w:color="auto"/>
        <w:right w:val="none" w:sz="0" w:space="0" w:color="auto"/>
      </w:divBdr>
    </w:div>
    <w:div w:id="1024594706">
      <w:bodyDiv w:val="1"/>
      <w:marLeft w:val="0"/>
      <w:marRight w:val="0"/>
      <w:marTop w:val="0"/>
      <w:marBottom w:val="0"/>
      <w:divBdr>
        <w:top w:val="none" w:sz="0" w:space="0" w:color="auto"/>
        <w:left w:val="none" w:sz="0" w:space="0" w:color="auto"/>
        <w:bottom w:val="none" w:sz="0" w:space="0" w:color="auto"/>
        <w:right w:val="none" w:sz="0" w:space="0" w:color="auto"/>
      </w:divBdr>
    </w:div>
    <w:div w:id="1249389853">
      <w:bodyDiv w:val="1"/>
      <w:marLeft w:val="0"/>
      <w:marRight w:val="0"/>
      <w:marTop w:val="0"/>
      <w:marBottom w:val="0"/>
      <w:divBdr>
        <w:top w:val="none" w:sz="0" w:space="0" w:color="auto"/>
        <w:left w:val="none" w:sz="0" w:space="0" w:color="auto"/>
        <w:bottom w:val="none" w:sz="0" w:space="0" w:color="auto"/>
        <w:right w:val="none" w:sz="0" w:space="0" w:color="auto"/>
      </w:divBdr>
    </w:div>
    <w:div w:id="1299536135">
      <w:bodyDiv w:val="1"/>
      <w:marLeft w:val="0"/>
      <w:marRight w:val="0"/>
      <w:marTop w:val="0"/>
      <w:marBottom w:val="0"/>
      <w:divBdr>
        <w:top w:val="none" w:sz="0" w:space="0" w:color="auto"/>
        <w:left w:val="none" w:sz="0" w:space="0" w:color="auto"/>
        <w:bottom w:val="none" w:sz="0" w:space="0" w:color="auto"/>
        <w:right w:val="none" w:sz="0" w:space="0" w:color="auto"/>
      </w:divBdr>
    </w:div>
    <w:div w:id="164377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z.gov.si/fileadmin/pageuploads/foto/1507/STRATESKI_DOKUMENT_-_KONCNO_-_PDF.pdf" TargetMode="External"/><Relationship Id="rId13" Type="http://schemas.openxmlformats.org/officeDocument/2006/relationships/hyperlink" Target="http://www.mizs.gov.si/si/javne_objave_in_razpisi/okroznice/arhiv_okroznic/okroznice_razpisi_in_javna_narocila/javni_razpisi/?tx_t3javnirazpis_pi1%5Bshow_single%5D=1464" TargetMode="External"/><Relationship Id="rId18" Type="http://schemas.openxmlformats.org/officeDocument/2006/relationships/hyperlink" Target="http://www.svrk.gov.si/si/delovna_podrocja/razvojno_nacrtovanje/strategija_razvoja_slovenije_2030/" TargetMode="External"/><Relationship Id="rId3" Type="http://schemas.openxmlformats.org/officeDocument/2006/relationships/settings" Target="settings.xml"/><Relationship Id="rId21" Type="http://schemas.openxmlformats.org/officeDocument/2006/relationships/hyperlink" Target="http://www.eu-skladi.si/ekp/tematska-podrocja" TargetMode="External"/><Relationship Id="rId7" Type="http://schemas.openxmlformats.org/officeDocument/2006/relationships/hyperlink" Target="http://www.pisrs.si/Pis.web/pregledPredpisa?id=DEKL37" TargetMode="External"/><Relationship Id="rId12" Type="http://schemas.openxmlformats.org/officeDocument/2006/relationships/hyperlink" Target="http://www.mizs.gov.si/fileadmin/mizs.gov.si/pageuploads/podrocje/vs/Izhodisca/Izhodisca.pdf" TargetMode="External"/><Relationship Id="rId17" Type="http://schemas.openxmlformats.org/officeDocument/2006/relationships/hyperlink" Target="http://www.svrk.gov.si/si/delovna_podrocja/strategija_pametne_specializacije/strateska_razvojno_inovacijska_partnerstva_sri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vrk.gov.si/si/delovna_podrocja/strategija_pametne_specializacije/strateska_razvojno_inovacijska_partnerstva_srip/" TargetMode="External"/><Relationship Id="rId20" Type="http://schemas.openxmlformats.org/officeDocument/2006/relationships/hyperlink" Target="http://www.spletisvojokariero.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zs.gov.si/fileadmin/mizs.gov.si/pageuploads/podrocje/ss/programi/Izhodisca2016_srednjesolska_cistopis.do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dh.si/sl-si/privatizacija/postopki-v-teku" TargetMode="External"/><Relationship Id="rId23" Type="http://schemas.openxmlformats.org/officeDocument/2006/relationships/hyperlink" Target="http://www.uradni-list.si/1/objava.jsp?sop=2017-01-1324" TargetMode="External"/><Relationship Id="rId10" Type="http://schemas.openxmlformats.org/officeDocument/2006/relationships/hyperlink" Target="http://www.uradni-list.si/1/objava.jsp?sop=2017-01-2884" TargetMode="External"/><Relationship Id="rId19" Type="http://schemas.openxmlformats.org/officeDocument/2006/relationships/hyperlink" Target="http://www.pisrs.si/Pis.web/pregledPredpisa?id=RESO108"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15-01-1252?sop=2015-01-1252" TargetMode="External"/><Relationship Id="rId14" Type="http://schemas.openxmlformats.org/officeDocument/2006/relationships/hyperlink" Target="http://www.sdh.si/sl-si/Novica/1449" TargetMode="External"/><Relationship Id="rId22" Type="http://schemas.openxmlformats.org/officeDocument/2006/relationships/hyperlink" Target="http://www.spletisvojokarier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50211</Words>
  <Characters>286206</Characters>
  <Application>Microsoft Office Word</Application>
  <DocSecurity>0</DocSecurity>
  <Lines>2385</Lines>
  <Paragraphs>671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Šonc Simčič</dc:creator>
  <cp:keywords/>
  <dc:description/>
  <cp:lastModifiedBy>Andreja Šonc Simčič</cp:lastModifiedBy>
  <cp:revision>2</cp:revision>
  <dcterms:created xsi:type="dcterms:W3CDTF">2018-07-30T12:10:00Z</dcterms:created>
  <dcterms:modified xsi:type="dcterms:W3CDTF">2018-07-30T12:10:00Z</dcterms:modified>
</cp:coreProperties>
</file>